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39386FAC" w14:textId="77777777" w:rsidR="00DC41BF" w:rsidRDefault="00DC41BF" w:rsidP="002373C0">
      <w:pPr>
        <w:rPr>
          <w:spacing w:val="-3"/>
        </w:rPr>
      </w:pPr>
      <w:bookmarkStart w:id="0" w:name="_Hlk215824284"/>
      <w:r w:rsidRPr="00AE4AD8">
        <w:t>INSTITUTO</w:t>
      </w:r>
      <w:r w:rsidRPr="00AE4AD8">
        <w:rPr>
          <w:spacing w:val="6"/>
        </w:rPr>
        <w:t xml:space="preserve"> </w:t>
      </w:r>
      <w:r w:rsidRPr="00AE4AD8">
        <w:t>FEDERAL</w:t>
      </w:r>
      <w:r w:rsidRPr="00AE4AD8">
        <w:rPr>
          <w:spacing w:val="-4"/>
        </w:rPr>
        <w:t xml:space="preserve"> </w:t>
      </w:r>
      <w:r>
        <w:rPr>
          <w:spacing w:val="-4"/>
        </w:rPr>
        <w:t xml:space="preserve">DE EDUCAÇÃO, CIÊNCIA E TECNOLOGIA </w:t>
      </w:r>
      <w:r w:rsidRPr="00AE4AD8">
        <w:t>DE</w:t>
      </w:r>
      <w:r w:rsidRPr="00AE4AD8">
        <w:rPr>
          <w:spacing w:val="-7"/>
        </w:rPr>
        <w:t xml:space="preserve"> </w:t>
      </w:r>
      <w:r w:rsidRPr="00AE4AD8">
        <w:t>MINAS</w:t>
      </w:r>
      <w:r w:rsidRPr="00AE4AD8">
        <w:rPr>
          <w:spacing w:val="-1"/>
        </w:rPr>
        <w:t xml:space="preserve"> </w:t>
      </w:r>
      <w:r w:rsidRPr="00AE4AD8">
        <w:t>GERAIS</w:t>
      </w:r>
      <w:r w:rsidRPr="00AE4AD8">
        <w:rPr>
          <w:spacing w:val="3"/>
        </w:rPr>
        <w:t xml:space="preserve"> </w:t>
      </w:r>
    </w:p>
    <w:p w14:paraId="4520EDEE" w14:textId="77777777" w:rsidR="00DC41BF" w:rsidRDefault="00DC41BF" w:rsidP="00DC41BF">
      <w:pPr>
        <w:jc w:val="center"/>
      </w:pPr>
      <w:r>
        <w:rPr>
          <w:spacing w:val="-3"/>
        </w:rPr>
        <w:t xml:space="preserve">IFMG </w:t>
      </w:r>
      <w:r w:rsidRPr="00AE4AD8">
        <w:rPr>
          <w:i/>
        </w:rPr>
        <w:t>CAMPUS</w:t>
      </w:r>
      <w:r w:rsidRPr="00AE4AD8">
        <w:rPr>
          <w:i/>
          <w:spacing w:val="-7"/>
        </w:rPr>
        <w:t xml:space="preserve"> </w:t>
      </w:r>
      <w:r w:rsidRPr="00AE4AD8">
        <w:t>OURO</w:t>
      </w:r>
      <w:r w:rsidRPr="00AE4AD8">
        <w:rPr>
          <w:spacing w:val="-5"/>
        </w:rPr>
        <w:t xml:space="preserve"> </w:t>
      </w:r>
      <w:r w:rsidRPr="00AE4AD8">
        <w:t>BRANCO</w:t>
      </w:r>
    </w:p>
    <w:p w14:paraId="1D9542C8" w14:textId="7C74AAF0" w:rsidR="00C31B8E" w:rsidRPr="00AE4AD8" w:rsidRDefault="00C31B8E" w:rsidP="00DC41BF">
      <w:pPr>
        <w:jc w:val="center"/>
      </w:pPr>
      <w:r>
        <w:t>Curso Bacharelado em Administração</w:t>
      </w:r>
    </w:p>
    <w:bookmarkEnd w:id="0"/>
    <w:p w14:paraId="1B549223" w14:textId="77777777" w:rsidR="00DC41BF" w:rsidRPr="00AE4AD8" w:rsidRDefault="00DC41BF" w:rsidP="00DC41BF">
      <w:pPr>
        <w:jc w:val="center"/>
      </w:pPr>
    </w:p>
    <w:p w14:paraId="167717EB" w14:textId="77777777" w:rsidR="00DC41BF" w:rsidRPr="00AE4AD8" w:rsidRDefault="00DC41BF" w:rsidP="00DC41BF">
      <w:pPr>
        <w:jc w:val="center"/>
      </w:pPr>
    </w:p>
    <w:p w14:paraId="71DD459F" w14:textId="77777777" w:rsidR="00DC41BF" w:rsidRPr="00AE4AD8" w:rsidRDefault="00DC41BF" w:rsidP="00DC41BF">
      <w:pPr>
        <w:jc w:val="center"/>
      </w:pPr>
    </w:p>
    <w:p w14:paraId="368FED71" w14:textId="77777777" w:rsidR="00B5726E" w:rsidRDefault="00B5726E" w:rsidP="000358EA"/>
    <w:p w14:paraId="2AF658ED" w14:textId="77777777" w:rsidR="000358EA" w:rsidRDefault="000358EA" w:rsidP="000358EA"/>
    <w:p w14:paraId="2A65E8B3" w14:textId="77777777" w:rsidR="002373C0" w:rsidRDefault="002373C0" w:rsidP="000358EA"/>
    <w:p w14:paraId="54712B73" w14:textId="77777777" w:rsidR="00596F87" w:rsidRDefault="00596F87" w:rsidP="000358EA"/>
    <w:p w14:paraId="778D5F52" w14:textId="77777777" w:rsidR="002373C0" w:rsidRPr="00AE4AD8" w:rsidRDefault="002373C0" w:rsidP="000358EA"/>
    <w:p w14:paraId="5E4EC157" w14:textId="77777777" w:rsidR="00DC41BF" w:rsidRDefault="00DC41BF" w:rsidP="00DC41BF">
      <w:pPr>
        <w:jc w:val="center"/>
      </w:pPr>
    </w:p>
    <w:p w14:paraId="431B514B" w14:textId="77777777" w:rsidR="00596F87" w:rsidRDefault="00596F87" w:rsidP="00DC41BF">
      <w:pPr>
        <w:jc w:val="center"/>
      </w:pPr>
    </w:p>
    <w:p w14:paraId="4F29C0CB" w14:textId="77777777" w:rsidR="00596F87" w:rsidRPr="00AE4AD8" w:rsidRDefault="00596F87" w:rsidP="00DC41BF">
      <w:pPr>
        <w:jc w:val="center"/>
      </w:pPr>
    </w:p>
    <w:p w14:paraId="0E5C1B59" w14:textId="77777777" w:rsidR="00DC41BF" w:rsidRPr="00AE4AD8" w:rsidRDefault="00DC41BF" w:rsidP="00DC41BF">
      <w:pPr>
        <w:jc w:val="center"/>
      </w:pPr>
    </w:p>
    <w:p w14:paraId="704C0B2C" w14:textId="4C575F5E" w:rsidR="001A57B2" w:rsidRPr="001A57B2" w:rsidRDefault="001A57B2" w:rsidP="001A57B2">
      <w:pPr>
        <w:widowControl w:val="0"/>
        <w:jc w:val="center"/>
        <w:rPr>
          <w:bCs/>
        </w:rPr>
      </w:pPr>
      <w:r w:rsidRPr="001A57B2">
        <w:rPr>
          <w:bCs/>
        </w:rPr>
        <w:t>SALÁRIO EMOCIONAL: EFEITOS DO VALOR NÃO FINANCEIRO NA SATISFAÇÃO E RETENÇÃO DE TALENTOS</w:t>
      </w:r>
    </w:p>
    <w:p w14:paraId="3FA4076D" w14:textId="77777777" w:rsidR="00DC41BF" w:rsidRPr="00AE4AD8" w:rsidRDefault="00DC41BF" w:rsidP="00DC41BF">
      <w:pPr>
        <w:jc w:val="center"/>
      </w:pPr>
    </w:p>
    <w:p w14:paraId="12BDC322" w14:textId="77777777" w:rsidR="00DC41BF" w:rsidRDefault="00DC41BF" w:rsidP="00DC41BF">
      <w:pPr>
        <w:jc w:val="center"/>
      </w:pPr>
    </w:p>
    <w:p w14:paraId="14F39D5C" w14:textId="77777777" w:rsidR="00DC41BF" w:rsidRDefault="00DC41BF" w:rsidP="00DC41BF">
      <w:pPr>
        <w:jc w:val="center"/>
      </w:pPr>
    </w:p>
    <w:p w14:paraId="60E89A20" w14:textId="77777777" w:rsidR="00DC41BF" w:rsidRDefault="00DC41BF" w:rsidP="00DC41BF">
      <w:pPr>
        <w:jc w:val="center"/>
      </w:pPr>
    </w:p>
    <w:p w14:paraId="566DB74F" w14:textId="77777777" w:rsidR="00DC41BF" w:rsidRDefault="00DC41BF" w:rsidP="00DC41BF">
      <w:pPr>
        <w:jc w:val="center"/>
      </w:pPr>
    </w:p>
    <w:p w14:paraId="23D4584F" w14:textId="77777777" w:rsidR="00596F87" w:rsidRDefault="00596F87" w:rsidP="00DC41BF">
      <w:pPr>
        <w:jc w:val="center"/>
      </w:pPr>
    </w:p>
    <w:p w14:paraId="284FD152" w14:textId="77777777" w:rsidR="00596F87" w:rsidRPr="00AE4AD8" w:rsidRDefault="00596F87" w:rsidP="00DC41BF">
      <w:pPr>
        <w:jc w:val="center"/>
      </w:pPr>
    </w:p>
    <w:p w14:paraId="4A1E2AF0" w14:textId="77777777" w:rsidR="00DC41BF" w:rsidRPr="00AE4AD8" w:rsidRDefault="00DC41BF" w:rsidP="00DC41BF">
      <w:pPr>
        <w:jc w:val="center"/>
      </w:pPr>
    </w:p>
    <w:p w14:paraId="096C4F1B" w14:textId="77777777" w:rsidR="00DC41BF" w:rsidRPr="00AE4AD8" w:rsidRDefault="00DC41BF" w:rsidP="002373C0"/>
    <w:p w14:paraId="1B2363AE" w14:textId="77777777" w:rsidR="00DC41BF" w:rsidRDefault="00DC41BF" w:rsidP="00DC41BF">
      <w:pPr>
        <w:jc w:val="center"/>
      </w:pPr>
    </w:p>
    <w:p w14:paraId="5EA99674" w14:textId="77777777" w:rsidR="00596F87" w:rsidRPr="00AE4AD8" w:rsidRDefault="00596F87" w:rsidP="00DC41BF">
      <w:pPr>
        <w:jc w:val="center"/>
      </w:pPr>
    </w:p>
    <w:p w14:paraId="054FA0D6" w14:textId="4D0E5A5C" w:rsidR="00DC41BF" w:rsidRPr="00AE4AD8" w:rsidRDefault="001A57B2" w:rsidP="00DC41BF">
      <w:pPr>
        <w:jc w:val="center"/>
      </w:pPr>
      <w:r>
        <w:t>ANA PRISCILA DA SILVA BATISTA BISSIATTE</w:t>
      </w:r>
    </w:p>
    <w:p w14:paraId="5AD9F2A1" w14:textId="77777777" w:rsidR="00DC41BF" w:rsidRPr="00AE4AD8" w:rsidRDefault="00DC41BF" w:rsidP="00DC41BF">
      <w:pPr>
        <w:jc w:val="center"/>
      </w:pPr>
    </w:p>
    <w:p w14:paraId="763DEFDD" w14:textId="77777777" w:rsidR="00DC41BF" w:rsidRPr="00AE4AD8" w:rsidRDefault="00DC41BF" w:rsidP="00DC41BF">
      <w:pPr>
        <w:jc w:val="center"/>
      </w:pPr>
    </w:p>
    <w:p w14:paraId="4127E846" w14:textId="77777777" w:rsidR="00DC41BF" w:rsidRPr="00AE4AD8" w:rsidRDefault="00DC41BF" w:rsidP="00DC41BF">
      <w:pPr>
        <w:jc w:val="center"/>
      </w:pPr>
    </w:p>
    <w:p w14:paraId="330689FD" w14:textId="77777777" w:rsidR="00DC41BF" w:rsidRDefault="00DC41BF" w:rsidP="00DC41BF">
      <w:pPr>
        <w:jc w:val="center"/>
      </w:pPr>
    </w:p>
    <w:p w14:paraId="1CE89078" w14:textId="77777777" w:rsidR="00DC41BF" w:rsidRDefault="00DC41BF" w:rsidP="00DC41BF">
      <w:pPr>
        <w:jc w:val="center"/>
      </w:pPr>
    </w:p>
    <w:p w14:paraId="20FB121A" w14:textId="77777777" w:rsidR="00DC41BF" w:rsidRDefault="00DC41BF" w:rsidP="00DC41BF">
      <w:pPr>
        <w:jc w:val="center"/>
      </w:pPr>
    </w:p>
    <w:p w14:paraId="5AF2465C" w14:textId="77777777" w:rsidR="00DC41BF" w:rsidRDefault="00DC41BF" w:rsidP="00DC41BF">
      <w:pPr>
        <w:jc w:val="center"/>
      </w:pPr>
    </w:p>
    <w:p w14:paraId="1B822C3D" w14:textId="77777777" w:rsidR="00DC41BF" w:rsidRDefault="00DC41BF" w:rsidP="00DC41BF">
      <w:pPr>
        <w:jc w:val="center"/>
      </w:pPr>
    </w:p>
    <w:p w14:paraId="6BE7DA74" w14:textId="77777777" w:rsidR="00DC41BF" w:rsidRPr="00AE4AD8" w:rsidRDefault="00DC41BF" w:rsidP="00DC41BF">
      <w:pPr>
        <w:jc w:val="center"/>
      </w:pPr>
    </w:p>
    <w:p w14:paraId="38B47A1E" w14:textId="77777777" w:rsidR="00DC41BF" w:rsidRPr="00AE4AD8" w:rsidRDefault="00DC41BF" w:rsidP="00DC41BF">
      <w:pPr>
        <w:jc w:val="center"/>
      </w:pPr>
    </w:p>
    <w:p w14:paraId="5611A43E" w14:textId="5F969929" w:rsidR="00DC41BF" w:rsidRDefault="00DC41BF" w:rsidP="00DC41BF">
      <w:pPr>
        <w:jc w:val="right"/>
      </w:pPr>
    </w:p>
    <w:p w14:paraId="46C6B93B" w14:textId="77777777" w:rsidR="007270E6" w:rsidRDefault="007270E6" w:rsidP="00DC41BF">
      <w:pPr>
        <w:jc w:val="right"/>
      </w:pPr>
    </w:p>
    <w:p w14:paraId="7A847578" w14:textId="77777777" w:rsidR="007270E6" w:rsidRDefault="007270E6" w:rsidP="00DC41BF">
      <w:pPr>
        <w:jc w:val="right"/>
      </w:pPr>
    </w:p>
    <w:p w14:paraId="540CE6EE" w14:textId="77777777" w:rsidR="007270E6" w:rsidRDefault="007270E6" w:rsidP="00DC41BF">
      <w:pPr>
        <w:jc w:val="right"/>
      </w:pPr>
    </w:p>
    <w:p w14:paraId="4E7DF74A" w14:textId="77777777" w:rsidR="007270E6" w:rsidRPr="00AE4AD8" w:rsidRDefault="007270E6" w:rsidP="00DC41BF">
      <w:pPr>
        <w:jc w:val="right"/>
      </w:pPr>
    </w:p>
    <w:p w14:paraId="393EB2C4" w14:textId="4F158E3F" w:rsidR="002E5419" w:rsidRDefault="002E5419"/>
    <w:p w14:paraId="476DAF72" w14:textId="77777777" w:rsidR="002E5419" w:rsidRDefault="002E5419"/>
    <w:p w14:paraId="04A5619A" w14:textId="77777777" w:rsidR="002E5419" w:rsidRDefault="002E5419"/>
    <w:p w14:paraId="36DAF754" w14:textId="6BCB37CE" w:rsidR="002E5419" w:rsidRDefault="007270E6" w:rsidP="00596F87">
      <w:pPr>
        <w:jc w:val="center"/>
      </w:pPr>
      <w:r>
        <w:t>OURO BRANCO</w:t>
      </w:r>
    </w:p>
    <w:p w14:paraId="3083A07B" w14:textId="63F1EACC" w:rsidR="007270E6" w:rsidRDefault="001A57B2" w:rsidP="00596F87">
      <w:pPr>
        <w:jc w:val="center"/>
      </w:pPr>
      <w:r>
        <w:t>Dezembro</w:t>
      </w:r>
      <w:r w:rsidR="00596F87">
        <w:t>/202</w:t>
      </w:r>
      <w:r>
        <w:t>5</w:t>
      </w:r>
    </w:p>
    <w:p w14:paraId="202AD997" w14:textId="77777777" w:rsidR="004855AB" w:rsidRDefault="004855AB" w:rsidP="004855AB">
      <w:pPr>
        <w:rPr>
          <w:spacing w:val="-3"/>
        </w:rPr>
      </w:pPr>
      <w:r w:rsidRPr="00AE4AD8">
        <w:lastRenderedPageBreak/>
        <w:t>INSTITUTO</w:t>
      </w:r>
      <w:r w:rsidRPr="00AE4AD8">
        <w:rPr>
          <w:spacing w:val="6"/>
        </w:rPr>
        <w:t xml:space="preserve"> </w:t>
      </w:r>
      <w:r w:rsidRPr="00AE4AD8">
        <w:t>FEDERAL</w:t>
      </w:r>
      <w:r w:rsidRPr="00AE4AD8">
        <w:rPr>
          <w:spacing w:val="-4"/>
        </w:rPr>
        <w:t xml:space="preserve"> </w:t>
      </w:r>
      <w:r>
        <w:rPr>
          <w:spacing w:val="-4"/>
        </w:rPr>
        <w:t xml:space="preserve">DE EDUCAÇÃO, CIÊNCIA E TECNOLOGIA </w:t>
      </w:r>
      <w:r w:rsidRPr="00AE4AD8">
        <w:t>DE</w:t>
      </w:r>
      <w:r w:rsidRPr="00AE4AD8">
        <w:rPr>
          <w:spacing w:val="-7"/>
        </w:rPr>
        <w:t xml:space="preserve"> </w:t>
      </w:r>
      <w:r w:rsidRPr="00AE4AD8">
        <w:t>MINAS</w:t>
      </w:r>
      <w:r w:rsidRPr="00AE4AD8">
        <w:rPr>
          <w:spacing w:val="-1"/>
        </w:rPr>
        <w:t xml:space="preserve"> </w:t>
      </w:r>
      <w:r w:rsidRPr="00AE4AD8">
        <w:t>GERAIS</w:t>
      </w:r>
      <w:r w:rsidRPr="00AE4AD8">
        <w:rPr>
          <w:spacing w:val="3"/>
        </w:rPr>
        <w:t xml:space="preserve"> </w:t>
      </w:r>
    </w:p>
    <w:p w14:paraId="26EA2B48" w14:textId="77777777" w:rsidR="004855AB" w:rsidRDefault="004855AB" w:rsidP="004855AB">
      <w:pPr>
        <w:jc w:val="center"/>
      </w:pPr>
      <w:r>
        <w:rPr>
          <w:spacing w:val="-3"/>
        </w:rPr>
        <w:t xml:space="preserve">IFMG </w:t>
      </w:r>
      <w:r w:rsidRPr="00AE4AD8">
        <w:rPr>
          <w:i/>
        </w:rPr>
        <w:t>CAMPUS</w:t>
      </w:r>
      <w:r w:rsidRPr="00AE4AD8">
        <w:rPr>
          <w:i/>
          <w:spacing w:val="-7"/>
        </w:rPr>
        <w:t xml:space="preserve"> </w:t>
      </w:r>
      <w:r w:rsidRPr="00AE4AD8">
        <w:t>OURO</w:t>
      </w:r>
      <w:r w:rsidRPr="00AE4AD8">
        <w:rPr>
          <w:spacing w:val="-5"/>
        </w:rPr>
        <w:t xml:space="preserve"> </w:t>
      </w:r>
      <w:r w:rsidRPr="00AE4AD8">
        <w:t>BRANCO</w:t>
      </w:r>
    </w:p>
    <w:p w14:paraId="008B3031" w14:textId="77777777" w:rsidR="004855AB" w:rsidRPr="00AE4AD8" w:rsidRDefault="004855AB" w:rsidP="004855AB">
      <w:pPr>
        <w:jc w:val="center"/>
      </w:pPr>
      <w:r>
        <w:t>Curso Bacharelado em Administração</w:t>
      </w:r>
    </w:p>
    <w:p w14:paraId="76C482C4" w14:textId="77777777" w:rsidR="004855AB" w:rsidRPr="00AE4AD8" w:rsidRDefault="004855AB" w:rsidP="004855AB">
      <w:pPr>
        <w:jc w:val="center"/>
      </w:pPr>
    </w:p>
    <w:p w14:paraId="6BD99788" w14:textId="77777777" w:rsidR="004855AB" w:rsidRPr="00AE4AD8" w:rsidRDefault="004855AB" w:rsidP="004855AB">
      <w:pPr>
        <w:jc w:val="center"/>
      </w:pPr>
    </w:p>
    <w:p w14:paraId="15972B3A" w14:textId="77777777" w:rsidR="004855AB" w:rsidRPr="00AE4AD8" w:rsidRDefault="004855AB" w:rsidP="004855AB">
      <w:pPr>
        <w:jc w:val="center"/>
      </w:pPr>
    </w:p>
    <w:p w14:paraId="63621C6C" w14:textId="77777777" w:rsidR="004855AB" w:rsidRDefault="004855AB" w:rsidP="004855AB"/>
    <w:p w14:paraId="45E93898" w14:textId="77777777" w:rsidR="004855AB" w:rsidRDefault="004855AB" w:rsidP="004855AB"/>
    <w:p w14:paraId="1F2D0580" w14:textId="77777777" w:rsidR="004855AB" w:rsidRDefault="004855AB" w:rsidP="004855AB"/>
    <w:p w14:paraId="1D38B0A8" w14:textId="77777777" w:rsidR="004855AB" w:rsidRDefault="004855AB" w:rsidP="004855AB"/>
    <w:p w14:paraId="22DDD681" w14:textId="77777777" w:rsidR="004855AB" w:rsidRPr="00AE4AD8" w:rsidRDefault="004855AB" w:rsidP="004855AB"/>
    <w:p w14:paraId="337AD28E" w14:textId="77777777" w:rsidR="004855AB" w:rsidRDefault="004855AB" w:rsidP="004855AB">
      <w:pPr>
        <w:jc w:val="center"/>
      </w:pPr>
    </w:p>
    <w:p w14:paraId="09EC5433" w14:textId="77777777" w:rsidR="004855AB" w:rsidRDefault="004855AB" w:rsidP="004855AB">
      <w:pPr>
        <w:jc w:val="center"/>
      </w:pPr>
    </w:p>
    <w:p w14:paraId="4A66EE5C" w14:textId="77777777" w:rsidR="004855AB" w:rsidRPr="00AE4AD8" w:rsidRDefault="004855AB" w:rsidP="004855AB">
      <w:pPr>
        <w:jc w:val="center"/>
      </w:pPr>
    </w:p>
    <w:p w14:paraId="0178787E" w14:textId="77777777" w:rsidR="001A57B2" w:rsidRPr="001A57B2" w:rsidRDefault="001A57B2" w:rsidP="001A57B2">
      <w:pPr>
        <w:widowControl w:val="0"/>
        <w:jc w:val="center"/>
        <w:rPr>
          <w:bCs/>
        </w:rPr>
      </w:pPr>
      <w:r w:rsidRPr="001A57B2">
        <w:rPr>
          <w:bCs/>
        </w:rPr>
        <w:t>SALÁRIO EMOCIONAL: EFEITOS DO VALOR NÃO FINANCEIRO NA SATISFAÇÃO E RETENÇÃO DE TALENTOS</w:t>
      </w:r>
    </w:p>
    <w:p w14:paraId="05B32948" w14:textId="77777777" w:rsidR="001A57B2" w:rsidRPr="00AE4AD8" w:rsidRDefault="001A57B2" w:rsidP="001A57B2">
      <w:pPr>
        <w:jc w:val="center"/>
      </w:pPr>
    </w:p>
    <w:p w14:paraId="454368C7" w14:textId="77777777" w:rsidR="001A57B2" w:rsidRDefault="001A57B2" w:rsidP="001A57B2">
      <w:pPr>
        <w:jc w:val="center"/>
      </w:pPr>
    </w:p>
    <w:p w14:paraId="4617736A" w14:textId="77777777" w:rsidR="001A57B2" w:rsidRDefault="001A57B2" w:rsidP="001A57B2">
      <w:pPr>
        <w:jc w:val="center"/>
      </w:pPr>
    </w:p>
    <w:p w14:paraId="0CB39149" w14:textId="77777777" w:rsidR="001A57B2" w:rsidRDefault="001A57B2" w:rsidP="001A57B2">
      <w:pPr>
        <w:jc w:val="center"/>
      </w:pPr>
    </w:p>
    <w:p w14:paraId="5FD966F3" w14:textId="77777777" w:rsidR="001A57B2" w:rsidRDefault="001A57B2" w:rsidP="001A57B2">
      <w:pPr>
        <w:jc w:val="center"/>
      </w:pPr>
    </w:p>
    <w:p w14:paraId="28199A0E" w14:textId="77777777" w:rsidR="001A57B2" w:rsidRPr="00AE4AD8" w:rsidRDefault="001A57B2" w:rsidP="001A57B2"/>
    <w:p w14:paraId="7937D3FD" w14:textId="77777777" w:rsidR="001A57B2" w:rsidRPr="00AE4AD8" w:rsidRDefault="001A57B2" w:rsidP="001A57B2">
      <w:pPr>
        <w:jc w:val="center"/>
      </w:pPr>
    </w:p>
    <w:p w14:paraId="6DCC86FF" w14:textId="77777777" w:rsidR="001A57B2" w:rsidRPr="00AE4AD8" w:rsidRDefault="001A57B2" w:rsidP="001A57B2"/>
    <w:p w14:paraId="5A63C8AA" w14:textId="77777777" w:rsidR="001A57B2" w:rsidRDefault="001A57B2" w:rsidP="001A57B2">
      <w:pPr>
        <w:jc w:val="center"/>
      </w:pPr>
    </w:p>
    <w:p w14:paraId="41160E7B" w14:textId="77777777" w:rsidR="001A57B2" w:rsidRPr="00AE4AD8" w:rsidRDefault="001A57B2" w:rsidP="001A57B2">
      <w:pPr>
        <w:jc w:val="center"/>
      </w:pPr>
    </w:p>
    <w:p w14:paraId="06364DAB" w14:textId="77777777" w:rsidR="001A57B2" w:rsidRPr="00AE4AD8" w:rsidRDefault="001A57B2" w:rsidP="001A57B2">
      <w:pPr>
        <w:jc w:val="center"/>
      </w:pPr>
      <w:r>
        <w:t>ANA PRISCILA DA SILVA BATISTA BISSIATTE</w:t>
      </w:r>
    </w:p>
    <w:p w14:paraId="3FC755D2" w14:textId="6006D724" w:rsidR="004855AB" w:rsidRPr="00AE4AD8" w:rsidRDefault="004855AB" w:rsidP="004855AB">
      <w:pPr>
        <w:jc w:val="center"/>
      </w:pPr>
    </w:p>
    <w:p w14:paraId="5D34420A" w14:textId="77777777" w:rsidR="004855AB" w:rsidRPr="00AE4AD8" w:rsidRDefault="004855AB" w:rsidP="004855AB">
      <w:pPr>
        <w:jc w:val="center"/>
      </w:pPr>
    </w:p>
    <w:p w14:paraId="38D650ED" w14:textId="77777777" w:rsidR="004855AB" w:rsidRPr="00AE4AD8" w:rsidRDefault="004855AB" w:rsidP="004855AB">
      <w:pPr>
        <w:jc w:val="center"/>
      </w:pPr>
    </w:p>
    <w:p w14:paraId="10EB5F07" w14:textId="77777777" w:rsidR="004855AB" w:rsidRPr="00AE4AD8" w:rsidRDefault="004855AB" w:rsidP="004855AB">
      <w:pPr>
        <w:jc w:val="center"/>
      </w:pPr>
    </w:p>
    <w:p w14:paraId="30A95B99" w14:textId="77777777" w:rsidR="004855AB" w:rsidRDefault="004855AB" w:rsidP="004855AB">
      <w:pPr>
        <w:jc w:val="center"/>
      </w:pPr>
    </w:p>
    <w:p w14:paraId="6C2BBE11" w14:textId="77777777" w:rsidR="004855AB" w:rsidRDefault="004855AB" w:rsidP="004855AB">
      <w:pPr>
        <w:jc w:val="center"/>
      </w:pPr>
    </w:p>
    <w:p w14:paraId="652788EF" w14:textId="77777777" w:rsidR="004855AB" w:rsidRDefault="004855AB" w:rsidP="004855AB">
      <w:pPr>
        <w:jc w:val="center"/>
      </w:pPr>
    </w:p>
    <w:p w14:paraId="38BD3548" w14:textId="77777777" w:rsidR="004855AB" w:rsidRDefault="004855AB" w:rsidP="004855AB">
      <w:pPr>
        <w:jc w:val="center"/>
      </w:pPr>
    </w:p>
    <w:p w14:paraId="15B79DF7" w14:textId="77777777" w:rsidR="004855AB" w:rsidRDefault="004855AB" w:rsidP="001C6805"/>
    <w:p w14:paraId="4033D33D" w14:textId="77777777" w:rsidR="004855AB" w:rsidRDefault="004855AB" w:rsidP="004855AB">
      <w:pPr>
        <w:jc w:val="right"/>
      </w:pPr>
    </w:p>
    <w:p w14:paraId="1F3BA214" w14:textId="77777777" w:rsidR="004855AB" w:rsidRDefault="004855AB" w:rsidP="004855AB">
      <w:pPr>
        <w:jc w:val="right"/>
      </w:pPr>
    </w:p>
    <w:p w14:paraId="2A029EEA" w14:textId="77777777" w:rsidR="001C6805" w:rsidRPr="00AE4AD8" w:rsidRDefault="001C6805" w:rsidP="001C6805">
      <w:pPr>
        <w:ind w:left="1701"/>
        <w:jc w:val="right"/>
      </w:pPr>
      <w:r w:rsidRPr="00AE4AD8">
        <w:t>Artigo científico</w:t>
      </w:r>
      <w:r w:rsidRPr="00AE4AD8">
        <w:rPr>
          <w:spacing w:val="1"/>
        </w:rPr>
        <w:t xml:space="preserve"> </w:t>
      </w:r>
      <w:r w:rsidRPr="00AE4AD8">
        <w:t>apresentado</w:t>
      </w:r>
      <w:r w:rsidRPr="00AE4AD8">
        <w:rPr>
          <w:spacing w:val="1"/>
        </w:rPr>
        <w:t xml:space="preserve"> </w:t>
      </w:r>
      <w:r w:rsidRPr="00AE4AD8">
        <w:t xml:space="preserve">como </w:t>
      </w:r>
      <w:r w:rsidRPr="00AE4AD8">
        <w:rPr>
          <w:spacing w:val="-58"/>
        </w:rPr>
        <w:t xml:space="preserve">   </w:t>
      </w:r>
      <w:r w:rsidRPr="00AE4AD8">
        <w:t>requisito para</w:t>
      </w:r>
      <w:r w:rsidRPr="00AE4AD8">
        <w:rPr>
          <w:spacing w:val="-3"/>
        </w:rPr>
        <w:t xml:space="preserve"> cumprimento e </w:t>
      </w:r>
      <w:r w:rsidRPr="00AE4AD8">
        <w:t>aprovação</w:t>
      </w:r>
      <w:r w:rsidRPr="00AE4AD8">
        <w:rPr>
          <w:spacing w:val="2"/>
        </w:rPr>
        <w:t xml:space="preserve"> </w:t>
      </w:r>
      <w:r w:rsidRPr="00AE4AD8">
        <w:t>em</w:t>
      </w:r>
      <w:r w:rsidRPr="00AE4AD8">
        <w:rPr>
          <w:spacing w:val="-1"/>
        </w:rPr>
        <w:t xml:space="preserve"> </w:t>
      </w:r>
      <w:r w:rsidRPr="00AE4AD8">
        <w:t xml:space="preserve">Trabalho de Conclusão do Curso Bacharelado em Administração do IFMG </w:t>
      </w:r>
      <w:r w:rsidRPr="00AE4AD8">
        <w:rPr>
          <w:i/>
          <w:iCs/>
        </w:rPr>
        <w:t>Campus</w:t>
      </w:r>
      <w:r w:rsidRPr="00AE4AD8">
        <w:t xml:space="preserve"> Ouro Branco.</w:t>
      </w:r>
    </w:p>
    <w:p w14:paraId="41974828" w14:textId="77777777" w:rsidR="001C6805" w:rsidRPr="00AE4AD8" w:rsidRDefault="001C6805" w:rsidP="001C6805">
      <w:pPr>
        <w:jc w:val="center"/>
      </w:pPr>
    </w:p>
    <w:p w14:paraId="39754698" w14:textId="77777777" w:rsidR="001A57B2" w:rsidRPr="001F79FD" w:rsidRDefault="001C6805" w:rsidP="001A57B2">
      <w:pPr>
        <w:tabs>
          <w:tab w:val="left" w:pos="3900"/>
        </w:tabs>
        <w:jc w:val="right"/>
      </w:pPr>
      <w:r w:rsidRPr="00AE4AD8">
        <w:t>Orientador</w:t>
      </w:r>
      <w:r>
        <w:t>a</w:t>
      </w:r>
      <w:r w:rsidRPr="00AE4AD8">
        <w:t>:</w:t>
      </w:r>
      <w:r w:rsidRPr="00AE4AD8">
        <w:rPr>
          <w:spacing w:val="-3"/>
        </w:rPr>
        <w:t xml:space="preserve"> </w:t>
      </w:r>
      <w:r w:rsidR="001A57B2" w:rsidRPr="001F79FD">
        <w:t>Maraisa da Silva Soares Costa</w:t>
      </w:r>
    </w:p>
    <w:p w14:paraId="63B7F581" w14:textId="63221A12" w:rsidR="001C6805" w:rsidRDefault="001C6805" w:rsidP="001C6805">
      <w:pPr>
        <w:tabs>
          <w:tab w:val="left" w:pos="3900"/>
        </w:tabs>
        <w:jc w:val="right"/>
      </w:pPr>
    </w:p>
    <w:p w14:paraId="4DC5A7B7" w14:textId="77777777" w:rsidR="004855AB" w:rsidRDefault="004855AB" w:rsidP="004855AB">
      <w:pPr>
        <w:jc w:val="right"/>
      </w:pPr>
    </w:p>
    <w:p w14:paraId="32BFF824" w14:textId="77777777" w:rsidR="004855AB" w:rsidRPr="00AE4AD8" w:rsidRDefault="004855AB" w:rsidP="004855AB">
      <w:pPr>
        <w:jc w:val="right"/>
      </w:pPr>
    </w:p>
    <w:p w14:paraId="099F3CB2" w14:textId="77777777" w:rsidR="004855AB" w:rsidRDefault="004855AB" w:rsidP="004855AB"/>
    <w:p w14:paraId="278CDF39" w14:textId="77777777" w:rsidR="004855AB" w:rsidRDefault="004855AB" w:rsidP="001C6805">
      <w:pPr>
        <w:jc w:val="center"/>
      </w:pPr>
      <w:r>
        <w:t>OURO BRANCO</w:t>
      </w:r>
    </w:p>
    <w:p w14:paraId="34463AD1" w14:textId="487B866C" w:rsidR="004855AB" w:rsidRDefault="001A57B2" w:rsidP="001C6805">
      <w:pPr>
        <w:jc w:val="center"/>
      </w:pPr>
      <w:r>
        <w:t>Dezembro</w:t>
      </w:r>
      <w:r w:rsidR="004855AB">
        <w:t>/202</w:t>
      </w:r>
      <w:r>
        <w:t>5</w:t>
      </w:r>
      <w:r w:rsidR="004855AB">
        <w:br w:type="page"/>
      </w:r>
    </w:p>
    <w:p w14:paraId="7052F6EF" w14:textId="77777777" w:rsidR="00672F7A" w:rsidRPr="00672F7A" w:rsidRDefault="00672F7A" w:rsidP="00672F7A"/>
    <w:p w14:paraId="34BF1ACE" w14:textId="77777777" w:rsidR="00672F7A" w:rsidRPr="00672F7A" w:rsidRDefault="00672F7A" w:rsidP="00672F7A"/>
    <w:p w14:paraId="5EB293B7" w14:textId="77777777" w:rsidR="00672F7A" w:rsidRPr="00672F7A" w:rsidRDefault="00672F7A" w:rsidP="00672F7A"/>
    <w:p w14:paraId="52E33D0D" w14:textId="77777777" w:rsidR="00672F7A" w:rsidRPr="00672F7A" w:rsidRDefault="00672F7A" w:rsidP="00672F7A"/>
    <w:p w14:paraId="006062E8" w14:textId="77777777" w:rsidR="00672F7A" w:rsidRPr="00672F7A" w:rsidRDefault="00672F7A" w:rsidP="00672F7A"/>
    <w:p w14:paraId="1935CFDC" w14:textId="77777777" w:rsidR="00672F7A" w:rsidRPr="00672F7A" w:rsidRDefault="00672F7A" w:rsidP="00672F7A"/>
    <w:p w14:paraId="39D0D19D" w14:textId="77777777" w:rsidR="00672F7A" w:rsidRPr="00672F7A" w:rsidRDefault="00672F7A" w:rsidP="00672F7A"/>
    <w:p w14:paraId="59C154BF" w14:textId="77777777" w:rsidR="00672F7A" w:rsidRPr="00672F7A" w:rsidRDefault="00672F7A" w:rsidP="00672F7A"/>
    <w:p w14:paraId="03D3EA40" w14:textId="77777777" w:rsidR="00672F7A" w:rsidRPr="00672F7A" w:rsidRDefault="00672F7A" w:rsidP="00672F7A"/>
    <w:p w14:paraId="4D56A240" w14:textId="77777777" w:rsidR="00672F7A" w:rsidRPr="00672F7A" w:rsidRDefault="00672F7A" w:rsidP="00672F7A"/>
    <w:p w14:paraId="52CD8C57" w14:textId="77777777" w:rsidR="00672F7A" w:rsidRPr="00672F7A" w:rsidRDefault="00672F7A" w:rsidP="00672F7A"/>
    <w:p w14:paraId="015E1C74" w14:textId="77777777" w:rsidR="00672F7A" w:rsidRPr="00672F7A" w:rsidRDefault="00672F7A" w:rsidP="00672F7A"/>
    <w:p w14:paraId="5F248C09" w14:textId="77777777" w:rsidR="00672F7A" w:rsidRDefault="00672F7A" w:rsidP="00672F7A"/>
    <w:p w14:paraId="2DAA0904" w14:textId="77777777" w:rsidR="00672F7A" w:rsidRDefault="00672F7A" w:rsidP="00672F7A"/>
    <w:p w14:paraId="5E65D4AA" w14:textId="77777777" w:rsidR="00672F7A" w:rsidRPr="00672F7A" w:rsidRDefault="00672F7A" w:rsidP="00672F7A">
      <w:pPr>
        <w:tabs>
          <w:tab w:val="left" w:pos="2928"/>
        </w:tabs>
      </w:pPr>
      <w:r>
        <w:tab/>
      </w:r>
    </w:p>
    <w:tbl>
      <w:tblPr>
        <w:tblW w:w="9356" w:type="dxa"/>
        <w:jc w:val="center"/>
        <w:tblLook w:val="04A0" w:firstRow="1" w:lastRow="0" w:firstColumn="1" w:lastColumn="0" w:noHBand="0" w:noVBand="1"/>
      </w:tblPr>
      <w:tblGrid>
        <w:gridCol w:w="860"/>
        <w:gridCol w:w="8496"/>
      </w:tblGrid>
      <w:tr w:rsidR="00672F7A" w14:paraId="79CBA036" w14:textId="77777777" w:rsidTr="00A4109F">
        <w:trPr>
          <w:trHeight w:val="285"/>
          <w:jc w:val="center"/>
        </w:trPr>
        <w:tc>
          <w:tcPr>
            <w:tcW w:w="860" w:type="dxa"/>
            <w:tcMar>
              <w:top w:w="0" w:type="dxa"/>
              <w:left w:w="70" w:type="dxa"/>
              <w:bottom w:w="0" w:type="dxa"/>
              <w:right w:w="70" w:type="dxa"/>
            </w:tcMar>
            <w:hideMark/>
          </w:tcPr>
          <w:p w14:paraId="039C69F5" w14:textId="77777777" w:rsidR="00672F7A" w:rsidRPr="00C56117" w:rsidRDefault="00672F7A" w:rsidP="00A4109F">
            <w:pPr>
              <w:rPr>
                <w:rFonts w:eastAsia="Times New Roman"/>
                <w:sz w:val="20"/>
                <w:szCs w:val="20"/>
              </w:rPr>
            </w:pPr>
            <w:r w:rsidRPr="00C56117">
              <w:rPr>
                <w:rFonts w:eastAsia="Times New Roman"/>
                <w:color w:val="000000"/>
                <w:sz w:val="20"/>
                <w:szCs w:val="20"/>
              </w:rPr>
              <w:t>B623s</w:t>
            </w:r>
          </w:p>
        </w:tc>
        <w:tc>
          <w:tcPr>
            <w:tcW w:w="8496" w:type="dxa"/>
            <w:tcMar>
              <w:top w:w="0" w:type="dxa"/>
              <w:left w:w="70" w:type="dxa"/>
              <w:bottom w:w="0" w:type="dxa"/>
              <w:right w:w="70" w:type="dxa"/>
            </w:tcMar>
            <w:hideMark/>
          </w:tcPr>
          <w:p w14:paraId="22999A92" w14:textId="77777777" w:rsidR="00672F7A" w:rsidRDefault="00672F7A" w:rsidP="00A4109F">
            <w:pPr>
              <w:rPr>
                <w:rFonts w:eastAsia="Times New Roman"/>
                <w:sz w:val="20"/>
                <w:szCs w:val="20"/>
              </w:rPr>
            </w:pPr>
            <w:proofErr w:type="spellStart"/>
            <w:r w:rsidRPr="00D5677F">
              <w:rPr>
                <w:color w:val="202124"/>
                <w:spacing w:val="3"/>
                <w:sz w:val="20"/>
                <w:szCs w:val="20"/>
                <w:shd w:val="clear" w:color="auto" w:fill="FFFFFF"/>
              </w:rPr>
              <w:t>Bissiatte</w:t>
            </w:r>
            <w:proofErr w:type="spellEnd"/>
            <w:r>
              <w:rPr>
                <w:color w:val="202124"/>
                <w:spacing w:val="3"/>
                <w:sz w:val="20"/>
                <w:szCs w:val="20"/>
                <w:shd w:val="clear" w:color="auto" w:fill="FFFFFF"/>
              </w:rPr>
              <w:t xml:space="preserve">, </w:t>
            </w:r>
            <w:r w:rsidRPr="00D5677F">
              <w:rPr>
                <w:color w:val="202124"/>
                <w:spacing w:val="3"/>
                <w:sz w:val="20"/>
                <w:szCs w:val="20"/>
                <w:shd w:val="clear" w:color="auto" w:fill="FFFFFF"/>
              </w:rPr>
              <w:t>Ana Priscila da Silva Batista</w:t>
            </w:r>
            <w:r>
              <w:rPr>
                <w:color w:val="202124"/>
                <w:spacing w:val="3"/>
                <w:sz w:val="20"/>
                <w:szCs w:val="20"/>
                <w:shd w:val="clear" w:color="auto" w:fill="FFFFFF"/>
              </w:rPr>
              <w:t>.</w:t>
            </w:r>
          </w:p>
        </w:tc>
      </w:tr>
      <w:tr w:rsidR="00672F7A" w14:paraId="324C5199" w14:textId="77777777" w:rsidTr="00A4109F">
        <w:trPr>
          <w:trHeight w:val="285"/>
          <w:jc w:val="center"/>
        </w:trPr>
        <w:tc>
          <w:tcPr>
            <w:tcW w:w="860" w:type="dxa"/>
            <w:tcMar>
              <w:top w:w="0" w:type="dxa"/>
              <w:left w:w="70" w:type="dxa"/>
              <w:bottom w:w="0" w:type="dxa"/>
              <w:right w:w="70" w:type="dxa"/>
            </w:tcMar>
            <w:hideMark/>
          </w:tcPr>
          <w:p w14:paraId="13CE3B45" w14:textId="77777777" w:rsidR="00672F7A" w:rsidRDefault="00672F7A" w:rsidP="00A4109F">
            <w:pPr>
              <w:rPr>
                <w:rFonts w:eastAsia="Times New Roman"/>
                <w:sz w:val="20"/>
                <w:szCs w:val="20"/>
              </w:rPr>
            </w:pPr>
          </w:p>
        </w:tc>
        <w:tc>
          <w:tcPr>
            <w:tcW w:w="8496" w:type="dxa"/>
            <w:tcMar>
              <w:top w:w="0" w:type="dxa"/>
              <w:left w:w="70" w:type="dxa"/>
              <w:bottom w:w="0" w:type="dxa"/>
              <w:right w:w="70" w:type="dxa"/>
            </w:tcMar>
            <w:hideMark/>
          </w:tcPr>
          <w:p w14:paraId="69C47F16" w14:textId="77777777" w:rsidR="00672F7A" w:rsidRDefault="00672F7A" w:rsidP="00A4109F">
            <w:pPr>
              <w:spacing w:line="276" w:lineRule="auto"/>
              <w:rPr>
                <w:sz w:val="20"/>
                <w:szCs w:val="20"/>
              </w:rPr>
            </w:pPr>
          </w:p>
        </w:tc>
      </w:tr>
      <w:tr w:rsidR="00672F7A" w14:paraId="7000B77B" w14:textId="77777777" w:rsidTr="00A4109F">
        <w:trPr>
          <w:trHeight w:val="583"/>
          <w:jc w:val="center"/>
        </w:trPr>
        <w:tc>
          <w:tcPr>
            <w:tcW w:w="860" w:type="dxa"/>
            <w:tcMar>
              <w:top w:w="0" w:type="dxa"/>
              <w:left w:w="70" w:type="dxa"/>
              <w:bottom w:w="0" w:type="dxa"/>
              <w:right w:w="70" w:type="dxa"/>
            </w:tcMar>
            <w:hideMark/>
          </w:tcPr>
          <w:p w14:paraId="34E335EC" w14:textId="77777777" w:rsidR="00672F7A" w:rsidRDefault="00672F7A" w:rsidP="00A4109F">
            <w:pPr>
              <w:rPr>
                <w:rFonts w:eastAsia="Times New Roman"/>
                <w:sz w:val="20"/>
                <w:szCs w:val="20"/>
              </w:rPr>
            </w:pPr>
            <w:r>
              <w:rPr>
                <w:rFonts w:eastAsia="Times New Roman"/>
                <w:color w:val="000000"/>
                <w:sz w:val="20"/>
                <w:szCs w:val="20"/>
              </w:rPr>
              <w:t> </w:t>
            </w:r>
          </w:p>
        </w:tc>
        <w:tc>
          <w:tcPr>
            <w:tcW w:w="8496" w:type="dxa"/>
            <w:tcMar>
              <w:top w:w="0" w:type="dxa"/>
              <w:left w:w="70" w:type="dxa"/>
              <w:bottom w:w="0" w:type="dxa"/>
              <w:right w:w="70" w:type="dxa"/>
            </w:tcMar>
            <w:hideMark/>
          </w:tcPr>
          <w:p w14:paraId="0B986253" w14:textId="77777777" w:rsidR="00672F7A" w:rsidRDefault="00672F7A" w:rsidP="00A4109F">
            <w:pPr>
              <w:rPr>
                <w:rFonts w:eastAsia="Times New Roman"/>
                <w:sz w:val="20"/>
                <w:szCs w:val="20"/>
              </w:rPr>
            </w:pPr>
            <w:r>
              <w:rPr>
                <w:color w:val="202124"/>
                <w:spacing w:val="3"/>
                <w:sz w:val="20"/>
                <w:szCs w:val="20"/>
                <w:shd w:val="clear" w:color="auto" w:fill="FFFFFF"/>
              </w:rPr>
              <w:t xml:space="preserve">      S</w:t>
            </w:r>
            <w:r w:rsidRPr="00C56117">
              <w:rPr>
                <w:color w:val="202124"/>
                <w:spacing w:val="3"/>
                <w:sz w:val="20"/>
                <w:szCs w:val="20"/>
                <w:shd w:val="clear" w:color="auto" w:fill="FFFFFF"/>
              </w:rPr>
              <w:t>alário emocional: efeitos do valor não financeiro na satisfação e retenção de talentos</w:t>
            </w:r>
            <w:r>
              <w:rPr>
                <w:color w:val="202124"/>
                <w:spacing w:val="3"/>
                <w:sz w:val="20"/>
                <w:szCs w:val="20"/>
                <w:shd w:val="clear" w:color="auto" w:fill="FFFFFF"/>
              </w:rPr>
              <w:t>.</w:t>
            </w:r>
            <w:r>
              <w:rPr>
                <w:rFonts w:eastAsia="Times New Roman"/>
                <w:color w:val="000000"/>
                <w:sz w:val="20"/>
                <w:szCs w:val="20"/>
              </w:rPr>
              <w:t xml:space="preserve"> / </w:t>
            </w:r>
            <w:r w:rsidRPr="00D5677F">
              <w:rPr>
                <w:rFonts w:eastAsia="Times New Roman"/>
                <w:color w:val="000000"/>
                <w:sz w:val="20"/>
                <w:szCs w:val="20"/>
              </w:rPr>
              <w:t xml:space="preserve">Ana Priscila da Silva Batista </w:t>
            </w:r>
            <w:proofErr w:type="spellStart"/>
            <w:r w:rsidRPr="00D5677F">
              <w:rPr>
                <w:rFonts w:eastAsia="Times New Roman"/>
                <w:color w:val="000000"/>
                <w:sz w:val="20"/>
                <w:szCs w:val="20"/>
              </w:rPr>
              <w:t>Bissiatte</w:t>
            </w:r>
            <w:proofErr w:type="spellEnd"/>
            <w:r>
              <w:rPr>
                <w:color w:val="202124"/>
                <w:spacing w:val="3"/>
                <w:sz w:val="20"/>
                <w:szCs w:val="20"/>
                <w:shd w:val="clear" w:color="auto" w:fill="FFFFFF"/>
              </w:rPr>
              <w:t>.</w:t>
            </w:r>
            <w:r>
              <w:rPr>
                <w:rFonts w:eastAsia="Times New Roman"/>
                <w:color w:val="000000"/>
                <w:sz w:val="20"/>
                <w:szCs w:val="20"/>
              </w:rPr>
              <w:t xml:space="preserve"> – 2025.</w:t>
            </w:r>
          </w:p>
        </w:tc>
      </w:tr>
      <w:tr w:rsidR="00672F7A" w14:paraId="0A56054F" w14:textId="77777777" w:rsidTr="00A4109F">
        <w:trPr>
          <w:trHeight w:val="855"/>
          <w:jc w:val="center"/>
        </w:trPr>
        <w:tc>
          <w:tcPr>
            <w:tcW w:w="860" w:type="dxa"/>
            <w:tcMar>
              <w:top w:w="0" w:type="dxa"/>
              <w:left w:w="70" w:type="dxa"/>
              <w:bottom w:w="0" w:type="dxa"/>
              <w:right w:w="70" w:type="dxa"/>
            </w:tcMar>
            <w:hideMark/>
          </w:tcPr>
          <w:p w14:paraId="668BE5C3" w14:textId="77777777" w:rsidR="00672F7A" w:rsidRDefault="00672F7A" w:rsidP="00A4109F">
            <w:pPr>
              <w:rPr>
                <w:rFonts w:eastAsia="Times New Roman"/>
                <w:sz w:val="20"/>
                <w:szCs w:val="20"/>
              </w:rPr>
            </w:pPr>
          </w:p>
        </w:tc>
        <w:tc>
          <w:tcPr>
            <w:tcW w:w="8496" w:type="dxa"/>
            <w:tcMar>
              <w:top w:w="0" w:type="dxa"/>
              <w:left w:w="70" w:type="dxa"/>
              <w:bottom w:w="0" w:type="dxa"/>
              <w:right w:w="70" w:type="dxa"/>
            </w:tcMar>
          </w:tcPr>
          <w:p w14:paraId="1FFA6240" w14:textId="77777777" w:rsidR="00672F7A" w:rsidRDefault="00672F7A" w:rsidP="00A4109F">
            <w:pPr>
              <w:rPr>
                <w:rFonts w:eastAsia="Times New Roman"/>
                <w:color w:val="000000"/>
                <w:sz w:val="20"/>
                <w:szCs w:val="20"/>
              </w:rPr>
            </w:pPr>
            <w:r>
              <w:rPr>
                <w:rFonts w:eastAsia="Times New Roman"/>
                <w:color w:val="000000"/>
                <w:sz w:val="20"/>
                <w:szCs w:val="20"/>
              </w:rPr>
              <w:t>     </w:t>
            </w:r>
            <w:r>
              <w:rPr>
                <w:color w:val="202124"/>
                <w:spacing w:val="3"/>
                <w:sz w:val="20"/>
                <w:szCs w:val="20"/>
                <w:shd w:val="clear" w:color="auto" w:fill="FFFFFF"/>
              </w:rPr>
              <w:t>27f.</w:t>
            </w:r>
          </w:p>
          <w:p w14:paraId="6398071E" w14:textId="77777777" w:rsidR="00672F7A" w:rsidRDefault="00672F7A" w:rsidP="00A4109F">
            <w:pPr>
              <w:rPr>
                <w:rFonts w:eastAsia="Times New Roman"/>
                <w:sz w:val="20"/>
                <w:szCs w:val="20"/>
              </w:rPr>
            </w:pPr>
          </w:p>
          <w:p w14:paraId="5A55E9E1" w14:textId="77777777" w:rsidR="00672F7A" w:rsidRDefault="00672F7A" w:rsidP="00A4109F">
            <w:pPr>
              <w:rPr>
                <w:rFonts w:eastAsia="Times New Roman"/>
                <w:sz w:val="20"/>
                <w:szCs w:val="20"/>
              </w:rPr>
            </w:pPr>
            <w:r>
              <w:rPr>
                <w:rFonts w:eastAsia="Times New Roman"/>
                <w:color w:val="000000"/>
                <w:sz w:val="20"/>
                <w:szCs w:val="20"/>
              </w:rPr>
              <w:t xml:space="preserve">      Orientadora: </w:t>
            </w:r>
            <w:r w:rsidRPr="00FE43E5">
              <w:rPr>
                <w:rFonts w:eastAsia="Times New Roman"/>
                <w:color w:val="000000"/>
                <w:sz w:val="20"/>
                <w:szCs w:val="20"/>
              </w:rPr>
              <w:t>Maraisa da Silva Soares Costa</w:t>
            </w:r>
            <w:r>
              <w:rPr>
                <w:rFonts w:eastAsia="Times New Roman"/>
                <w:color w:val="000000"/>
                <w:sz w:val="20"/>
                <w:szCs w:val="20"/>
              </w:rPr>
              <w:t xml:space="preserve">.      </w:t>
            </w:r>
          </w:p>
          <w:p w14:paraId="2CFA50BB" w14:textId="77777777" w:rsidR="00672F7A" w:rsidRDefault="00672F7A" w:rsidP="00A4109F">
            <w:pPr>
              <w:rPr>
                <w:rFonts w:eastAsia="Times New Roman"/>
                <w:sz w:val="20"/>
                <w:szCs w:val="20"/>
              </w:rPr>
            </w:pPr>
            <w:r>
              <w:rPr>
                <w:rFonts w:eastAsia="Times New Roman"/>
                <w:color w:val="000000"/>
                <w:sz w:val="20"/>
                <w:szCs w:val="20"/>
              </w:rPr>
              <w:t>      </w:t>
            </w:r>
          </w:p>
          <w:p w14:paraId="19F7D04E" w14:textId="77777777" w:rsidR="00672F7A" w:rsidRDefault="00672F7A" w:rsidP="00A4109F">
            <w:pPr>
              <w:rPr>
                <w:rFonts w:eastAsia="Times New Roman"/>
                <w:color w:val="000000"/>
                <w:sz w:val="20"/>
                <w:szCs w:val="20"/>
              </w:rPr>
            </w:pPr>
            <w:r>
              <w:rPr>
                <w:rFonts w:eastAsia="Times New Roman"/>
                <w:color w:val="000000"/>
                <w:sz w:val="20"/>
                <w:szCs w:val="20"/>
              </w:rPr>
              <w:t>            </w:t>
            </w:r>
            <w:r w:rsidRPr="00C2141A">
              <w:rPr>
                <w:rFonts w:eastAsia="Times New Roman"/>
                <w:color w:val="000000"/>
                <w:sz w:val="20"/>
                <w:szCs w:val="20"/>
              </w:rPr>
              <w:t>      </w:t>
            </w:r>
            <w:r w:rsidRPr="00504A1C">
              <w:rPr>
                <w:rFonts w:eastAsia="Times New Roman"/>
                <w:color w:val="000000"/>
                <w:sz w:val="20"/>
                <w:szCs w:val="20"/>
              </w:rPr>
              <w:t xml:space="preserve">Trabalho de Conclusão de Curso (Administração) – Instituto Federal de Minas Gerais. </w:t>
            </w:r>
            <w:r w:rsidRPr="00504A1C">
              <w:rPr>
                <w:rFonts w:eastAsia="Times New Roman"/>
                <w:i/>
                <w:iCs/>
                <w:color w:val="000000"/>
                <w:sz w:val="20"/>
                <w:szCs w:val="20"/>
              </w:rPr>
              <w:t>Campus</w:t>
            </w:r>
            <w:r w:rsidRPr="00504A1C">
              <w:rPr>
                <w:rFonts w:eastAsia="Times New Roman"/>
                <w:color w:val="000000"/>
                <w:sz w:val="20"/>
                <w:szCs w:val="20"/>
              </w:rPr>
              <w:t xml:space="preserve"> Ouro Branco</w:t>
            </w:r>
            <w:r w:rsidRPr="00161BCA">
              <w:rPr>
                <w:rFonts w:eastAsia="Times New Roman"/>
                <w:color w:val="202124"/>
                <w:sz w:val="20"/>
                <w:szCs w:val="20"/>
                <w:highlight w:val="white"/>
              </w:rPr>
              <w:t>, 202</w:t>
            </w:r>
            <w:r>
              <w:rPr>
                <w:rFonts w:eastAsia="Times New Roman"/>
                <w:color w:val="202124"/>
                <w:sz w:val="20"/>
                <w:szCs w:val="20"/>
              </w:rPr>
              <w:t>6</w:t>
            </w:r>
            <w:r w:rsidRPr="00C2141A">
              <w:rPr>
                <w:rFonts w:eastAsia="Times New Roman"/>
                <w:color w:val="000000"/>
                <w:sz w:val="20"/>
                <w:szCs w:val="20"/>
              </w:rPr>
              <w:t>.</w:t>
            </w:r>
          </w:p>
          <w:p w14:paraId="52FF06EB" w14:textId="77777777" w:rsidR="00672F7A" w:rsidRDefault="00672F7A" w:rsidP="00A4109F">
            <w:pPr>
              <w:rPr>
                <w:rFonts w:eastAsia="Times New Roman"/>
                <w:color w:val="000000"/>
                <w:sz w:val="20"/>
                <w:szCs w:val="20"/>
              </w:rPr>
            </w:pPr>
          </w:p>
          <w:p w14:paraId="1CB94342" w14:textId="77777777" w:rsidR="00672F7A" w:rsidRDefault="00672F7A" w:rsidP="00A4109F">
            <w:pPr>
              <w:rPr>
                <w:rFonts w:eastAsia="Times New Roman"/>
                <w:sz w:val="20"/>
                <w:szCs w:val="20"/>
              </w:rPr>
            </w:pPr>
          </w:p>
        </w:tc>
      </w:tr>
      <w:tr w:rsidR="00672F7A" w14:paraId="718D3F04" w14:textId="77777777" w:rsidTr="00A4109F">
        <w:trPr>
          <w:trHeight w:val="570"/>
          <w:jc w:val="center"/>
        </w:trPr>
        <w:tc>
          <w:tcPr>
            <w:tcW w:w="860" w:type="dxa"/>
            <w:tcMar>
              <w:top w:w="0" w:type="dxa"/>
              <w:left w:w="70" w:type="dxa"/>
              <w:bottom w:w="0" w:type="dxa"/>
              <w:right w:w="70" w:type="dxa"/>
            </w:tcMar>
            <w:hideMark/>
          </w:tcPr>
          <w:p w14:paraId="2116625F" w14:textId="77777777" w:rsidR="00672F7A" w:rsidRDefault="00672F7A" w:rsidP="00A4109F">
            <w:pPr>
              <w:rPr>
                <w:rFonts w:eastAsia="Times New Roman"/>
                <w:sz w:val="20"/>
                <w:szCs w:val="20"/>
              </w:rPr>
            </w:pPr>
          </w:p>
        </w:tc>
        <w:tc>
          <w:tcPr>
            <w:tcW w:w="8496" w:type="dxa"/>
            <w:tcMar>
              <w:top w:w="0" w:type="dxa"/>
              <w:left w:w="70" w:type="dxa"/>
              <w:bottom w:w="0" w:type="dxa"/>
              <w:right w:w="70" w:type="dxa"/>
            </w:tcMar>
            <w:hideMark/>
          </w:tcPr>
          <w:p w14:paraId="72C8929A" w14:textId="77777777" w:rsidR="00672F7A" w:rsidRDefault="00672F7A" w:rsidP="00A4109F">
            <w:pPr>
              <w:rPr>
                <w:rFonts w:eastAsia="Times New Roman"/>
                <w:color w:val="000000"/>
                <w:sz w:val="20"/>
                <w:szCs w:val="20"/>
              </w:rPr>
            </w:pPr>
            <w:r>
              <w:rPr>
                <w:rFonts w:eastAsia="Times New Roman"/>
                <w:color w:val="000000"/>
                <w:sz w:val="20"/>
                <w:szCs w:val="20"/>
              </w:rPr>
              <w:t xml:space="preserve">      1. </w:t>
            </w:r>
            <w:r w:rsidRPr="00F742B5">
              <w:rPr>
                <w:color w:val="202124"/>
                <w:spacing w:val="3"/>
                <w:sz w:val="20"/>
                <w:szCs w:val="20"/>
                <w:shd w:val="clear" w:color="auto" w:fill="FFFFFF"/>
              </w:rPr>
              <w:t>Salário emocional</w:t>
            </w:r>
            <w:r>
              <w:rPr>
                <w:color w:val="202124"/>
                <w:spacing w:val="3"/>
                <w:sz w:val="20"/>
                <w:szCs w:val="20"/>
                <w:shd w:val="clear" w:color="auto" w:fill="FFFFFF"/>
              </w:rPr>
              <w:t xml:space="preserve">. 2. </w:t>
            </w:r>
            <w:r w:rsidRPr="009750AD">
              <w:rPr>
                <w:color w:val="202124"/>
                <w:spacing w:val="3"/>
                <w:sz w:val="20"/>
                <w:szCs w:val="20"/>
                <w:shd w:val="clear" w:color="auto" w:fill="FFFFFF"/>
              </w:rPr>
              <w:t>Motivação</w:t>
            </w:r>
            <w:r>
              <w:rPr>
                <w:rFonts w:eastAsia="Times New Roman"/>
                <w:color w:val="000000"/>
                <w:sz w:val="20"/>
                <w:szCs w:val="20"/>
              </w:rPr>
              <w:t xml:space="preserve">. 3. </w:t>
            </w:r>
            <w:r w:rsidRPr="009750AD">
              <w:rPr>
                <w:rFonts w:eastAsia="Times New Roman"/>
                <w:color w:val="000000"/>
                <w:sz w:val="20"/>
                <w:szCs w:val="20"/>
              </w:rPr>
              <w:t>Retenção de talentos</w:t>
            </w:r>
            <w:r>
              <w:rPr>
                <w:rFonts w:eastAsia="Times New Roman"/>
                <w:color w:val="000000"/>
                <w:sz w:val="20"/>
                <w:szCs w:val="20"/>
              </w:rPr>
              <w:t xml:space="preserve">. 4. </w:t>
            </w:r>
            <w:r w:rsidRPr="009750AD">
              <w:rPr>
                <w:rFonts w:eastAsia="Times New Roman"/>
                <w:color w:val="000000"/>
                <w:sz w:val="20"/>
                <w:szCs w:val="20"/>
              </w:rPr>
              <w:t>Bem-estar</w:t>
            </w:r>
            <w:r>
              <w:rPr>
                <w:rFonts w:eastAsia="Times New Roman"/>
                <w:color w:val="000000"/>
                <w:sz w:val="20"/>
                <w:szCs w:val="20"/>
              </w:rPr>
              <w:t xml:space="preserve">. I. </w:t>
            </w:r>
            <w:r w:rsidRPr="00FE43E5">
              <w:rPr>
                <w:rFonts w:eastAsia="Times New Roman"/>
                <w:color w:val="000000"/>
                <w:sz w:val="20"/>
                <w:szCs w:val="20"/>
              </w:rPr>
              <w:t>Costa</w:t>
            </w:r>
            <w:r>
              <w:rPr>
                <w:rFonts w:eastAsia="Times New Roman"/>
                <w:color w:val="000000"/>
                <w:sz w:val="20"/>
                <w:szCs w:val="20"/>
              </w:rPr>
              <w:t xml:space="preserve">, </w:t>
            </w:r>
            <w:r w:rsidRPr="00FE43E5">
              <w:rPr>
                <w:rFonts w:eastAsia="Times New Roman"/>
                <w:color w:val="000000"/>
                <w:sz w:val="20"/>
                <w:szCs w:val="20"/>
              </w:rPr>
              <w:t>Maraisa da Silva Soares</w:t>
            </w:r>
            <w:r>
              <w:rPr>
                <w:color w:val="202124"/>
                <w:spacing w:val="3"/>
                <w:sz w:val="20"/>
                <w:szCs w:val="20"/>
                <w:shd w:val="clear" w:color="auto" w:fill="FFFFFF"/>
              </w:rPr>
              <w:t>.</w:t>
            </w:r>
            <w:r>
              <w:rPr>
                <w:rFonts w:eastAsia="Times New Roman"/>
                <w:color w:val="000000"/>
                <w:sz w:val="20"/>
                <w:szCs w:val="20"/>
              </w:rPr>
              <w:t xml:space="preserve"> II. Instituto Federal de Minas Gerais. </w:t>
            </w:r>
            <w:r>
              <w:rPr>
                <w:rFonts w:eastAsia="Times New Roman"/>
                <w:i/>
                <w:iCs/>
                <w:color w:val="000000"/>
                <w:sz w:val="20"/>
                <w:szCs w:val="20"/>
              </w:rPr>
              <w:t>Campus</w:t>
            </w:r>
            <w:r>
              <w:rPr>
                <w:rFonts w:eastAsia="Times New Roman"/>
                <w:color w:val="000000"/>
                <w:sz w:val="20"/>
                <w:szCs w:val="20"/>
              </w:rPr>
              <w:t xml:space="preserve"> Ouro Branco. III. Título.</w:t>
            </w:r>
          </w:p>
          <w:p w14:paraId="13AD11B6" w14:textId="77777777" w:rsidR="00672F7A" w:rsidRDefault="00672F7A" w:rsidP="00A4109F">
            <w:pPr>
              <w:rPr>
                <w:rFonts w:eastAsia="Times New Roman"/>
                <w:sz w:val="20"/>
                <w:szCs w:val="20"/>
              </w:rPr>
            </w:pPr>
            <w:r>
              <w:rPr>
                <w:rFonts w:eastAsia="Times New Roman"/>
                <w:color w:val="000000"/>
                <w:sz w:val="20"/>
                <w:szCs w:val="20"/>
              </w:rPr>
              <w:t> </w:t>
            </w:r>
          </w:p>
        </w:tc>
      </w:tr>
      <w:tr w:rsidR="00672F7A" w14:paraId="768BDEAB" w14:textId="77777777" w:rsidTr="00A4109F">
        <w:trPr>
          <w:trHeight w:val="465"/>
          <w:jc w:val="center"/>
        </w:trPr>
        <w:tc>
          <w:tcPr>
            <w:tcW w:w="860" w:type="dxa"/>
            <w:tcBorders>
              <w:top w:val="nil"/>
              <w:left w:val="nil"/>
              <w:bottom w:val="single" w:sz="4" w:space="0" w:color="000000"/>
              <w:right w:val="nil"/>
            </w:tcBorders>
            <w:tcMar>
              <w:top w:w="0" w:type="dxa"/>
              <w:left w:w="70" w:type="dxa"/>
              <w:bottom w:w="0" w:type="dxa"/>
              <w:right w:w="70" w:type="dxa"/>
            </w:tcMar>
            <w:hideMark/>
          </w:tcPr>
          <w:p w14:paraId="52B77CBB" w14:textId="77777777" w:rsidR="00672F7A" w:rsidRDefault="00672F7A" w:rsidP="00A4109F">
            <w:pPr>
              <w:rPr>
                <w:rFonts w:eastAsia="Times New Roman"/>
                <w:sz w:val="20"/>
                <w:szCs w:val="20"/>
              </w:rPr>
            </w:pPr>
          </w:p>
        </w:tc>
        <w:tc>
          <w:tcPr>
            <w:tcW w:w="8496" w:type="dxa"/>
            <w:tcBorders>
              <w:top w:val="nil"/>
              <w:left w:val="nil"/>
              <w:bottom w:val="single" w:sz="4" w:space="0" w:color="000000"/>
              <w:right w:val="nil"/>
            </w:tcBorders>
            <w:tcMar>
              <w:top w:w="0" w:type="dxa"/>
              <w:left w:w="70" w:type="dxa"/>
              <w:bottom w:w="0" w:type="dxa"/>
              <w:right w:w="70" w:type="dxa"/>
            </w:tcMar>
            <w:hideMark/>
          </w:tcPr>
          <w:p w14:paraId="6438EA92" w14:textId="77777777" w:rsidR="00672F7A" w:rsidRDefault="00672F7A" w:rsidP="00A4109F">
            <w:pPr>
              <w:jc w:val="center"/>
              <w:rPr>
                <w:rFonts w:eastAsia="Times New Roman"/>
                <w:sz w:val="20"/>
                <w:szCs w:val="20"/>
              </w:rPr>
            </w:pPr>
            <w:r>
              <w:rPr>
                <w:rFonts w:eastAsia="Times New Roman"/>
                <w:color w:val="000000"/>
                <w:sz w:val="20"/>
                <w:szCs w:val="20"/>
              </w:rPr>
              <w:t xml:space="preserve">                                                                                           CDU: </w:t>
            </w:r>
            <w:r w:rsidRPr="00D2797D">
              <w:rPr>
                <w:rFonts w:eastAsia="Times New Roman"/>
                <w:color w:val="000000"/>
                <w:sz w:val="20"/>
                <w:szCs w:val="20"/>
              </w:rPr>
              <w:t>349.232</w:t>
            </w:r>
          </w:p>
        </w:tc>
      </w:tr>
      <w:tr w:rsidR="00672F7A" w14:paraId="5B5EDF63" w14:textId="77777777" w:rsidTr="00A4109F">
        <w:trPr>
          <w:trHeight w:val="378"/>
          <w:jc w:val="center"/>
        </w:trPr>
        <w:tc>
          <w:tcPr>
            <w:tcW w:w="9356" w:type="dxa"/>
            <w:gridSpan w:val="2"/>
            <w:tcBorders>
              <w:top w:val="single" w:sz="4" w:space="0" w:color="000000"/>
              <w:left w:val="nil"/>
              <w:bottom w:val="nil"/>
              <w:right w:val="nil"/>
            </w:tcBorders>
            <w:tcMar>
              <w:top w:w="0" w:type="dxa"/>
              <w:left w:w="70" w:type="dxa"/>
              <w:bottom w:w="0" w:type="dxa"/>
              <w:right w:w="70" w:type="dxa"/>
            </w:tcMar>
            <w:hideMark/>
          </w:tcPr>
          <w:p w14:paraId="6EEA3B15" w14:textId="77777777" w:rsidR="00672F7A" w:rsidRDefault="00672F7A" w:rsidP="00A4109F">
            <w:pPr>
              <w:jc w:val="center"/>
              <w:rPr>
                <w:rFonts w:eastAsia="Times New Roman"/>
                <w:color w:val="000000"/>
                <w:sz w:val="20"/>
                <w:szCs w:val="20"/>
              </w:rPr>
            </w:pPr>
            <w:r>
              <w:rPr>
                <w:rFonts w:eastAsia="Times New Roman"/>
                <w:color w:val="000000"/>
                <w:sz w:val="20"/>
                <w:szCs w:val="20"/>
              </w:rPr>
              <w:t>Catalogação: Márcia Margarida Vilaça - CRB-6/2235</w:t>
            </w:r>
          </w:p>
          <w:p w14:paraId="2AE9834D" w14:textId="77777777" w:rsidR="00672F7A" w:rsidRDefault="00672F7A" w:rsidP="00A4109F">
            <w:pPr>
              <w:tabs>
                <w:tab w:val="left" w:pos="3261"/>
              </w:tabs>
              <w:autoSpaceDE w:val="0"/>
              <w:jc w:val="center"/>
              <w:rPr>
                <w:rFonts w:eastAsia="Times New Roman"/>
                <w:sz w:val="20"/>
                <w:szCs w:val="20"/>
              </w:rPr>
            </w:pPr>
            <w:r>
              <w:rPr>
                <w:sz w:val="20"/>
                <w:szCs w:val="20"/>
                <w:shd w:val="clear" w:color="auto" w:fill="FFFFFF"/>
              </w:rPr>
              <w:t xml:space="preserve">Biblioteca do Instituto </w:t>
            </w:r>
            <w:r>
              <w:rPr>
                <w:sz w:val="20"/>
                <w:szCs w:val="20"/>
              </w:rPr>
              <w:t>Federal de Minas Gerais,</w:t>
            </w:r>
            <w:r>
              <w:rPr>
                <w:sz w:val="20"/>
                <w:szCs w:val="20"/>
                <w:shd w:val="clear" w:color="auto" w:fill="FFFFFF"/>
              </w:rPr>
              <w:t xml:space="preserve"> </w:t>
            </w:r>
            <w:r>
              <w:rPr>
                <w:i/>
                <w:sz w:val="20"/>
                <w:szCs w:val="20"/>
                <w:shd w:val="clear" w:color="auto" w:fill="FFFFFF"/>
              </w:rPr>
              <w:t>Campus</w:t>
            </w:r>
            <w:r>
              <w:rPr>
                <w:sz w:val="20"/>
                <w:szCs w:val="20"/>
                <w:shd w:val="clear" w:color="auto" w:fill="FFFFFF"/>
              </w:rPr>
              <w:t xml:space="preserve"> Ouro Branco</w:t>
            </w:r>
          </w:p>
        </w:tc>
      </w:tr>
    </w:tbl>
    <w:p w14:paraId="075870C0" w14:textId="41225D65" w:rsidR="00672F7A" w:rsidRDefault="00672F7A" w:rsidP="00672F7A">
      <w:pPr>
        <w:tabs>
          <w:tab w:val="left" w:pos="2928"/>
        </w:tabs>
      </w:pPr>
    </w:p>
    <w:p w14:paraId="79737AE7" w14:textId="77777777" w:rsidR="00672F7A" w:rsidRDefault="00672F7A" w:rsidP="00672F7A">
      <w:pPr>
        <w:tabs>
          <w:tab w:val="left" w:pos="2928"/>
        </w:tabs>
      </w:pPr>
    </w:p>
    <w:p w14:paraId="2D8EFE08" w14:textId="77777777" w:rsidR="00672F7A" w:rsidRDefault="00672F7A" w:rsidP="00672F7A">
      <w:pPr>
        <w:tabs>
          <w:tab w:val="left" w:pos="2928"/>
        </w:tabs>
      </w:pPr>
    </w:p>
    <w:p w14:paraId="59C3CA01" w14:textId="77777777" w:rsidR="00672F7A" w:rsidRDefault="00672F7A" w:rsidP="00672F7A">
      <w:pPr>
        <w:tabs>
          <w:tab w:val="left" w:pos="2928"/>
        </w:tabs>
      </w:pPr>
    </w:p>
    <w:p w14:paraId="198F57BB" w14:textId="77777777" w:rsidR="00672F7A" w:rsidRDefault="00672F7A" w:rsidP="00672F7A">
      <w:pPr>
        <w:tabs>
          <w:tab w:val="left" w:pos="2928"/>
        </w:tabs>
      </w:pPr>
    </w:p>
    <w:p w14:paraId="51E1F4CA" w14:textId="77777777" w:rsidR="00672F7A" w:rsidRDefault="00672F7A" w:rsidP="00672F7A">
      <w:pPr>
        <w:tabs>
          <w:tab w:val="left" w:pos="2928"/>
        </w:tabs>
      </w:pPr>
    </w:p>
    <w:p w14:paraId="0A89B4FE" w14:textId="77777777" w:rsidR="00672F7A" w:rsidRDefault="00672F7A" w:rsidP="00672F7A">
      <w:pPr>
        <w:tabs>
          <w:tab w:val="left" w:pos="2928"/>
        </w:tabs>
      </w:pPr>
    </w:p>
    <w:p w14:paraId="4016335D" w14:textId="77777777" w:rsidR="00672F7A" w:rsidRDefault="00672F7A" w:rsidP="00672F7A">
      <w:pPr>
        <w:tabs>
          <w:tab w:val="left" w:pos="2928"/>
        </w:tabs>
      </w:pPr>
    </w:p>
    <w:p w14:paraId="3023F7CA" w14:textId="77777777" w:rsidR="00672F7A" w:rsidRDefault="00672F7A" w:rsidP="00672F7A">
      <w:pPr>
        <w:tabs>
          <w:tab w:val="left" w:pos="2928"/>
        </w:tabs>
      </w:pPr>
    </w:p>
    <w:p w14:paraId="00FA8504" w14:textId="77777777" w:rsidR="00672F7A" w:rsidRDefault="00672F7A" w:rsidP="00672F7A">
      <w:pPr>
        <w:tabs>
          <w:tab w:val="left" w:pos="2928"/>
        </w:tabs>
      </w:pPr>
    </w:p>
    <w:p w14:paraId="5AFA131A" w14:textId="77777777" w:rsidR="00672F7A" w:rsidRDefault="00672F7A" w:rsidP="00672F7A">
      <w:pPr>
        <w:tabs>
          <w:tab w:val="left" w:pos="2928"/>
        </w:tabs>
      </w:pPr>
    </w:p>
    <w:p w14:paraId="2744A78A" w14:textId="77777777" w:rsidR="00672F7A" w:rsidRDefault="00672F7A" w:rsidP="00672F7A">
      <w:pPr>
        <w:tabs>
          <w:tab w:val="left" w:pos="2928"/>
        </w:tabs>
      </w:pPr>
    </w:p>
    <w:p w14:paraId="08B70485" w14:textId="77777777" w:rsidR="00672F7A" w:rsidRDefault="00672F7A" w:rsidP="00672F7A">
      <w:pPr>
        <w:tabs>
          <w:tab w:val="left" w:pos="2928"/>
        </w:tabs>
      </w:pPr>
    </w:p>
    <w:p w14:paraId="3E8F2A0F" w14:textId="77777777" w:rsidR="00672F7A" w:rsidRDefault="00672F7A" w:rsidP="00672F7A">
      <w:pPr>
        <w:tabs>
          <w:tab w:val="left" w:pos="2928"/>
        </w:tabs>
      </w:pPr>
    </w:p>
    <w:p w14:paraId="51BA0E51" w14:textId="77777777" w:rsidR="00672F7A" w:rsidRDefault="00672F7A" w:rsidP="00672F7A">
      <w:pPr>
        <w:tabs>
          <w:tab w:val="left" w:pos="2928"/>
        </w:tabs>
      </w:pPr>
    </w:p>
    <w:p w14:paraId="2188B05C" w14:textId="77777777" w:rsidR="00672F7A" w:rsidRDefault="00672F7A" w:rsidP="00672F7A">
      <w:pPr>
        <w:tabs>
          <w:tab w:val="left" w:pos="2928"/>
        </w:tabs>
      </w:pPr>
    </w:p>
    <w:p w14:paraId="7501D0FA" w14:textId="77777777" w:rsidR="00672F7A" w:rsidRDefault="00672F7A" w:rsidP="00672F7A">
      <w:pPr>
        <w:tabs>
          <w:tab w:val="left" w:pos="2928"/>
        </w:tabs>
      </w:pPr>
    </w:p>
    <w:p w14:paraId="5CAD9E15" w14:textId="77777777" w:rsidR="00672F7A" w:rsidRDefault="00672F7A" w:rsidP="00672F7A">
      <w:pPr>
        <w:tabs>
          <w:tab w:val="left" w:pos="2928"/>
        </w:tabs>
      </w:pPr>
    </w:p>
    <w:p w14:paraId="525303C2" w14:textId="245F6331" w:rsidR="00433BDA" w:rsidRDefault="00433BDA" w:rsidP="00433BDA">
      <w:pPr>
        <w:tabs>
          <w:tab w:val="left" w:pos="2928"/>
        </w:tabs>
      </w:pPr>
      <w:r>
        <w:rPr>
          <w:noProof/>
        </w:rPr>
        <w:lastRenderedPageBreak/>
        <w:drawing>
          <wp:anchor distT="0" distB="0" distL="114300" distR="114300" simplePos="0" relativeHeight="251658240" behindDoc="0" locked="0" layoutInCell="1" allowOverlap="1" wp14:anchorId="5A3F66FA" wp14:editId="247159A8">
            <wp:simplePos x="1082040" y="1082040"/>
            <wp:positionH relativeFrom="margin">
              <wp:align>center</wp:align>
            </wp:positionH>
            <wp:positionV relativeFrom="margin">
              <wp:align>center</wp:align>
            </wp:positionV>
            <wp:extent cx="6109970" cy="8848171"/>
            <wp:effectExtent l="0" t="0" r="5080" b="0"/>
            <wp:wrapSquare wrapText="bothSides"/>
            <wp:docPr id="2045942355" name="Imagem 1" descr="Texto, Carta&#10;&#10;O conteúdo gerado por IA pode estar incor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5942355" name="Imagem 1" descr="Texto, Carta&#10;&#10;O conteúdo gerado por IA pode estar incorreto."/>
                    <pic:cNvPicPr/>
                  </pic:nvPicPr>
                  <pic:blipFill>
                    <a:blip r:embed="rId7" cstate="print">
                      <a:extLst>
                        <a:ext uri="{BEBA8EAE-BF5A-486C-A8C5-ECC9F3942E4B}">
                          <a14:imgProps xmlns:a14="http://schemas.microsoft.com/office/drawing/2010/main">
                            <a14:imgLayer r:embed="rId8">
                              <a14:imgEffect>
                                <a14:colorTemperature colorTemp="5900"/>
                              </a14:imgEffect>
                              <a14:imgEffect>
                                <a14:brightnessContrast bright="40000" contrast="-40000"/>
                              </a14:imgEffect>
                            </a14:imgLayer>
                          </a14:imgProps>
                        </a:ext>
                        <a:ext uri="{28A0092B-C50C-407E-A947-70E740481C1C}">
                          <a14:useLocalDpi xmlns:a14="http://schemas.microsoft.com/office/drawing/2010/main" val="0"/>
                        </a:ext>
                      </a:extLst>
                    </a:blip>
                    <a:stretch>
                      <a:fillRect/>
                    </a:stretch>
                  </pic:blipFill>
                  <pic:spPr>
                    <a:xfrm>
                      <a:off x="0" y="0"/>
                      <a:ext cx="6109970" cy="8848171"/>
                    </a:xfrm>
                    <a:prstGeom prst="rect">
                      <a:avLst/>
                    </a:prstGeom>
                  </pic:spPr>
                </pic:pic>
              </a:graphicData>
            </a:graphic>
          </wp:anchor>
        </w:drawing>
      </w:r>
    </w:p>
    <w:tbl>
      <w:tblPr>
        <w:tblStyle w:val="6"/>
        <w:tblW w:w="8978" w:type="dxa"/>
        <w:tblInd w:w="0" w:type="dxa"/>
        <w:tblLayout w:type="fixed"/>
        <w:tblLook w:val="0000" w:firstRow="0" w:lastRow="0" w:firstColumn="0" w:lastColumn="0" w:noHBand="0" w:noVBand="0"/>
      </w:tblPr>
      <w:tblGrid>
        <w:gridCol w:w="8978"/>
      </w:tblGrid>
      <w:tr w:rsidR="00DC7BC5" w:rsidRPr="00DC7BC5" w14:paraId="05BE57F8" w14:textId="77777777" w:rsidTr="00A4109F">
        <w:trPr>
          <w:trHeight w:val="1065"/>
        </w:trPr>
        <w:tc>
          <w:tcPr>
            <w:tcW w:w="8978" w:type="dxa"/>
          </w:tcPr>
          <w:p w14:paraId="0456F3D6" w14:textId="77777777" w:rsidR="00DC7BC5" w:rsidRPr="00DC7BC5" w:rsidRDefault="00DC7BC5" w:rsidP="00DC7BC5">
            <w:pPr>
              <w:widowControl w:val="0"/>
              <w:suppressAutoHyphens w:val="0"/>
              <w:jc w:val="center"/>
              <w:rPr>
                <w:rFonts w:eastAsia="Times New Roman"/>
                <w:b/>
              </w:rPr>
            </w:pPr>
            <w:bookmarkStart w:id="1" w:name="_Hlk219906920"/>
            <w:r w:rsidRPr="00DC7BC5">
              <w:rPr>
                <w:rFonts w:eastAsia="Times New Roman"/>
                <w:b/>
              </w:rPr>
              <w:lastRenderedPageBreak/>
              <w:t>Salário Emocional: Efeitos do Valor Não Financeiro na Satisfação e Retenção de Talentos</w:t>
            </w:r>
          </w:p>
          <w:p w14:paraId="16D508C6" w14:textId="77777777" w:rsidR="00DC7BC5" w:rsidRPr="00DC7BC5" w:rsidRDefault="00DC7BC5" w:rsidP="00DC7BC5">
            <w:pPr>
              <w:suppressAutoHyphens w:val="0"/>
              <w:rPr>
                <w:rFonts w:eastAsia="Times New Roman"/>
                <w:b/>
                <w:smallCaps/>
              </w:rPr>
            </w:pPr>
          </w:p>
        </w:tc>
      </w:tr>
    </w:tbl>
    <w:p w14:paraId="724175DF" w14:textId="77777777" w:rsidR="00DC7BC5" w:rsidRPr="00DC7BC5" w:rsidRDefault="00DC7BC5" w:rsidP="00DC7BC5">
      <w:pPr>
        <w:tabs>
          <w:tab w:val="left" w:pos="3900"/>
        </w:tabs>
        <w:suppressAutoHyphens w:val="0"/>
        <w:ind w:firstLine="709"/>
        <w:jc w:val="right"/>
        <w:rPr>
          <w:rFonts w:eastAsia="Times New Roman"/>
          <w:vertAlign w:val="superscript"/>
        </w:rPr>
      </w:pPr>
      <w:r w:rsidRPr="00DC7BC5">
        <w:rPr>
          <w:rFonts w:eastAsia="Times New Roman"/>
        </w:rPr>
        <w:t xml:space="preserve">Ana Priscila da Silva Batista </w:t>
      </w:r>
      <w:proofErr w:type="spellStart"/>
      <w:r w:rsidRPr="00DC7BC5">
        <w:rPr>
          <w:rFonts w:eastAsia="Times New Roman"/>
        </w:rPr>
        <w:t>Bissiatte</w:t>
      </w:r>
      <w:proofErr w:type="spellEnd"/>
    </w:p>
    <w:p w14:paraId="5453CF5E" w14:textId="77777777" w:rsidR="00DC7BC5" w:rsidRPr="00DC7BC5" w:rsidRDefault="00DC7BC5" w:rsidP="00DC7BC5">
      <w:pPr>
        <w:tabs>
          <w:tab w:val="left" w:pos="3900"/>
        </w:tabs>
        <w:suppressAutoHyphens w:val="0"/>
        <w:ind w:firstLine="709"/>
        <w:jc w:val="right"/>
        <w:rPr>
          <w:rFonts w:eastAsia="Times New Roman"/>
        </w:rPr>
      </w:pPr>
      <w:r w:rsidRPr="00DC7BC5">
        <w:rPr>
          <w:rFonts w:eastAsia="Times New Roman"/>
        </w:rPr>
        <w:t>Graduanda em Bacharelado em Administração</w:t>
      </w:r>
    </w:p>
    <w:p w14:paraId="2E471D98" w14:textId="77777777" w:rsidR="00DC7BC5" w:rsidRPr="00DC7BC5" w:rsidRDefault="00DC7BC5" w:rsidP="00DC7BC5">
      <w:pPr>
        <w:tabs>
          <w:tab w:val="left" w:pos="3900"/>
        </w:tabs>
        <w:suppressAutoHyphens w:val="0"/>
        <w:ind w:firstLine="709"/>
        <w:jc w:val="right"/>
        <w:rPr>
          <w:rFonts w:eastAsia="Times New Roman"/>
        </w:rPr>
      </w:pPr>
      <w:r w:rsidRPr="00DC7BC5">
        <w:rPr>
          <w:rFonts w:eastAsia="Times New Roman"/>
        </w:rPr>
        <w:t xml:space="preserve">Instituto Federal de Minas Gerais – IFMG </w:t>
      </w:r>
      <w:r w:rsidRPr="00DC7BC5">
        <w:rPr>
          <w:rFonts w:eastAsia="Times New Roman"/>
          <w:i/>
        </w:rPr>
        <w:t>Campus</w:t>
      </w:r>
      <w:r w:rsidRPr="00DC7BC5">
        <w:rPr>
          <w:rFonts w:eastAsia="Times New Roman"/>
        </w:rPr>
        <w:t xml:space="preserve"> Ouro Branco</w:t>
      </w:r>
    </w:p>
    <w:p w14:paraId="79471EE4" w14:textId="77777777" w:rsidR="00DC7BC5" w:rsidRPr="00DC7BC5" w:rsidRDefault="00DC7BC5" w:rsidP="00DC7BC5">
      <w:pPr>
        <w:tabs>
          <w:tab w:val="left" w:pos="3900"/>
        </w:tabs>
        <w:suppressAutoHyphens w:val="0"/>
        <w:ind w:firstLine="709"/>
        <w:jc w:val="right"/>
        <w:rPr>
          <w:rFonts w:eastAsia="Times New Roman"/>
        </w:rPr>
      </w:pPr>
      <w:r w:rsidRPr="00DC7BC5">
        <w:rPr>
          <w:rFonts w:eastAsia="Times New Roman"/>
        </w:rPr>
        <w:t>anapriscilabissiatte@gmail.com</w:t>
      </w:r>
    </w:p>
    <w:p w14:paraId="38790664" w14:textId="77777777" w:rsidR="00DC7BC5" w:rsidRPr="00DC7BC5" w:rsidRDefault="00DC7BC5" w:rsidP="00DC7BC5">
      <w:pPr>
        <w:tabs>
          <w:tab w:val="left" w:pos="3900"/>
        </w:tabs>
        <w:suppressAutoHyphens w:val="0"/>
        <w:ind w:firstLine="709"/>
        <w:jc w:val="right"/>
        <w:rPr>
          <w:rFonts w:eastAsia="Times New Roman"/>
        </w:rPr>
      </w:pPr>
    </w:p>
    <w:p w14:paraId="15F70405" w14:textId="77777777" w:rsidR="00DC7BC5" w:rsidRPr="00DC7BC5" w:rsidRDefault="00DC7BC5" w:rsidP="00DC7BC5">
      <w:pPr>
        <w:tabs>
          <w:tab w:val="left" w:pos="3900"/>
        </w:tabs>
        <w:suppressAutoHyphens w:val="0"/>
        <w:ind w:firstLine="709"/>
        <w:jc w:val="right"/>
        <w:rPr>
          <w:rFonts w:eastAsia="Times New Roman"/>
        </w:rPr>
      </w:pPr>
      <w:bookmarkStart w:id="2" w:name="_Hlk219904076"/>
      <w:r w:rsidRPr="00DC7BC5">
        <w:rPr>
          <w:rFonts w:eastAsia="Times New Roman"/>
        </w:rPr>
        <w:t>Maraisa da Silva Soares Costa</w:t>
      </w:r>
    </w:p>
    <w:bookmarkEnd w:id="2"/>
    <w:p w14:paraId="4061F78D" w14:textId="77777777" w:rsidR="00DC7BC5" w:rsidRPr="00DC7BC5" w:rsidRDefault="00DC7BC5" w:rsidP="00DC7BC5">
      <w:pPr>
        <w:tabs>
          <w:tab w:val="left" w:pos="3900"/>
        </w:tabs>
        <w:suppressAutoHyphens w:val="0"/>
        <w:ind w:firstLine="709"/>
        <w:jc w:val="right"/>
        <w:rPr>
          <w:rFonts w:eastAsia="Times New Roman"/>
        </w:rPr>
      </w:pPr>
      <w:r w:rsidRPr="00DC7BC5">
        <w:rPr>
          <w:rFonts w:eastAsia="Times New Roman"/>
        </w:rPr>
        <w:t>Professor no curso Bacharelado em Administração</w:t>
      </w:r>
    </w:p>
    <w:p w14:paraId="0962BDDC" w14:textId="77777777" w:rsidR="00DC7BC5" w:rsidRPr="00DC7BC5" w:rsidRDefault="00DC7BC5" w:rsidP="00DC7BC5">
      <w:pPr>
        <w:tabs>
          <w:tab w:val="left" w:pos="3900"/>
        </w:tabs>
        <w:suppressAutoHyphens w:val="0"/>
        <w:ind w:firstLine="709"/>
        <w:jc w:val="right"/>
        <w:rPr>
          <w:rFonts w:eastAsia="Times New Roman"/>
        </w:rPr>
      </w:pPr>
      <w:r w:rsidRPr="00DC7BC5">
        <w:rPr>
          <w:rFonts w:eastAsia="Times New Roman"/>
        </w:rPr>
        <w:t>Bymaraisacosta@gmail.com</w:t>
      </w:r>
    </w:p>
    <w:p w14:paraId="2C1A4809" w14:textId="77777777" w:rsidR="00DC7BC5" w:rsidRPr="00DC7BC5" w:rsidRDefault="00DC7BC5" w:rsidP="00DC7BC5">
      <w:pPr>
        <w:tabs>
          <w:tab w:val="left" w:pos="3900"/>
        </w:tabs>
        <w:suppressAutoHyphens w:val="0"/>
        <w:ind w:firstLine="709"/>
        <w:jc w:val="right"/>
        <w:rPr>
          <w:rFonts w:eastAsia="Times New Roman"/>
        </w:rPr>
      </w:pPr>
    </w:p>
    <w:p w14:paraId="074A5412" w14:textId="77777777" w:rsidR="00DC7BC5" w:rsidRPr="00DC7BC5" w:rsidRDefault="00DC7BC5" w:rsidP="00DC7BC5">
      <w:pPr>
        <w:widowControl w:val="0"/>
        <w:suppressAutoHyphens w:val="0"/>
        <w:ind w:left="4536" w:firstLine="707"/>
        <w:jc w:val="right"/>
        <w:rPr>
          <w:rFonts w:eastAsia="Times New Roman"/>
        </w:rPr>
      </w:pPr>
      <w:r w:rsidRPr="00DC7BC5">
        <w:rPr>
          <w:rFonts w:eastAsia="Times New Roman"/>
        </w:rPr>
        <w:t>Egberto Lucena Teles</w:t>
      </w:r>
    </w:p>
    <w:p w14:paraId="4987DF00" w14:textId="77777777" w:rsidR="00DC7BC5" w:rsidRPr="00DC7BC5" w:rsidRDefault="00DC7BC5" w:rsidP="00DC7BC5">
      <w:pPr>
        <w:tabs>
          <w:tab w:val="left" w:pos="3900"/>
        </w:tabs>
        <w:suppressAutoHyphens w:val="0"/>
        <w:ind w:firstLine="709"/>
        <w:jc w:val="right"/>
        <w:rPr>
          <w:rFonts w:eastAsia="Times New Roman"/>
        </w:rPr>
      </w:pPr>
      <w:r w:rsidRPr="00DC7BC5">
        <w:rPr>
          <w:rFonts w:eastAsia="Times New Roman"/>
        </w:rPr>
        <w:t>Professor no curso Bacharelado em Administração</w:t>
      </w:r>
    </w:p>
    <w:p w14:paraId="7C82E022" w14:textId="77777777" w:rsidR="00DC7BC5" w:rsidRPr="00DC7BC5" w:rsidRDefault="00DC7BC5" w:rsidP="00DC7BC5">
      <w:pPr>
        <w:tabs>
          <w:tab w:val="left" w:pos="3900"/>
        </w:tabs>
        <w:suppressAutoHyphens w:val="0"/>
        <w:ind w:firstLine="709"/>
        <w:jc w:val="right"/>
        <w:rPr>
          <w:rFonts w:eastAsia="Times New Roman"/>
        </w:rPr>
      </w:pPr>
      <w:r w:rsidRPr="00DC7BC5">
        <w:rPr>
          <w:rFonts w:eastAsia="Times New Roman"/>
        </w:rPr>
        <w:t>egberto.teles@ifmg.edu.br</w:t>
      </w:r>
    </w:p>
    <w:p w14:paraId="43DD7016" w14:textId="77777777" w:rsidR="00DC7BC5" w:rsidRPr="00DC7BC5" w:rsidRDefault="00DC7BC5" w:rsidP="00DC7BC5">
      <w:pPr>
        <w:tabs>
          <w:tab w:val="left" w:pos="3900"/>
        </w:tabs>
        <w:suppressAutoHyphens w:val="0"/>
        <w:ind w:firstLine="709"/>
        <w:jc w:val="right"/>
        <w:rPr>
          <w:rFonts w:eastAsia="Times New Roman"/>
        </w:rPr>
      </w:pPr>
    </w:p>
    <w:p w14:paraId="2121E006" w14:textId="77777777" w:rsidR="00DC7BC5" w:rsidRPr="00DC7BC5" w:rsidRDefault="00DC7BC5" w:rsidP="00DC7BC5">
      <w:pPr>
        <w:tabs>
          <w:tab w:val="left" w:pos="3900"/>
        </w:tabs>
        <w:suppressAutoHyphens w:val="0"/>
        <w:ind w:firstLine="709"/>
        <w:jc w:val="right"/>
        <w:rPr>
          <w:rFonts w:eastAsia="Times New Roman"/>
        </w:rPr>
      </w:pPr>
    </w:p>
    <w:p w14:paraId="2B9C0C77" w14:textId="77777777" w:rsidR="00DC7BC5" w:rsidRPr="00DC7BC5" w:rsidRDefault="00DC7BC5" w:rsidP="00DC7BC5">
      <w:pPr>
        <w:suppressAutoHyphens w:val="0"/>
        <w:jc w:val="both"/>
        <w:rPr>
          <w:rFonts w:eastAsia="Times New Roman"/>
        </w:rPr>
      </w:pPr>
      <w:r w:rsidRPr="00DC7BC5">
        <w:rPr>
          <w:rFonts w:eastAsia="Times New Roman"/>
          <w:b/>
        </w:rPr>
        <w:t>Resumo</w:t>
      </w:r>
    </w:p>
    <w:p w14:paraId="1C96F33F" w14:textId="77777777" w:rsidR="00DC7BC5" w:rsidRPr="00DC7BC5" w:rsidRDefault="00DC7BC5" w:rsidP="00DC7BC5">
      <w:pPr>
        <w:suppressAutoHyphens w:val="0"/>
        <w:ind w:firstLine="709"/>
        <w:jc w:val="both"/>
        <w:rPr>
          <w:rFonts w:eastAsia="Times New Roman"/>
          <w:b/>
        </w:rPr>
      </w:pPr>
    </w:p>
    <w:p w14:paraId="65FE6C56" w14:textId="77777777" w:rsidR="00DC7BC5" w:rsidRPr="00DC7BC5" w:rsidRDefault="00DC7BC5" w:rsidP="00DC7BC5">
      <w:pPr>
        <w:suppressAutoHyphens w:val="0"/>
        <w:jc w:val="both"/>
        <w:rPr>
          <w:rFonts w:eastAsia="Times New Roman"/>
          <w:color w:val="000000"/>
        </w:rPr>
      </w:pPr>
      <w:r w:rsidRPr="00DC7BC5">
        <w:rPr>
          <w:rFonts w:eastAsia="Times New Roman"/>
          <w:color w:val="000000"/>
        </w:rPr>
        <w:t>O estudo investiga como o salário emocional, composto por benefícios não financeiros, reconhecimento, bem-estar e qualidade das relações, influencia a satisfação e a retenção de trabalhadores da indústria do Alto Paraopeba. Partindo de um referencial teórico que aborda remuneração, teorias motivacionais e práticas humanizadas de gestão, a pesquisa adota abordagem qualitativa e utiliza entrevistas semiestruturadas com 24 profissionais de diferentes setores industriais. A análise de conteúdo revela que reconhecimento, ambiente saudável, equilíbrio entre vida pessoal e profissional e oportunidades de desenvolvimento são fatores centrais para o engajamento. Os resultados demonstram que, embora o salário financeiro seja importante, o salário emocional exerce efeito decisivo na motivação, no bem-estar e na permanência dos trabalhadores, especialmente em ambientes marcados por sobrecarga emocional e relações fragilizadas. O estudo conclui que práticas de gestão humanizadas, comunicação eficaz e valorização simbólica fortalecem o clima organizacional, aumentam o sentimento de pertencimento e reduzem a rotatividade. Assim, evidencia que o salário emocional é um elemento estratégico para as organizações e para a construção de ambientes de trabalho mais saudáveis.</w:t>
      </w:r>
    </w:p>
    <w:p w14:paraId="6C8EFEC6" w14:textId="77777777" w:rsidR="00DC7BC5" w:rsidRPr="00DC7BC5" w:rsidRDefault="00DC7BC5" w:rsidP="00DC7BC5">
      <w:pPr>
        <w:suppressAutoHyphens w:val="0"/>
        <w:ind w:firstLine="709"/>
        <w:jc w:val="both"/>
        <w:rPr>
          <w:rFonts w:eastAsia="Times New Roman"/>
        </w:rPr>
      </w:pPr>
    </w:p>
    <w:p w14:paraId="44D0E279" w14:textId="77777777" w:rsidR="00DC7BC5" w:rsidRPr="00DC7BC5" w:rsidRDefault="00DC7BC5" w:rsidP="00DC7BC5">
      <w:pPr>
        <w:suppressAutoHyphens w:val="0"/>
        <w:ind w:firstLine="709"/>
        <w:jc w:val="both"/>
        <w:rPr>
          <w:rFonts w:eastAsia="Times New Roman"/>
        </w:rPr>
      </w:pPr>
      <w:r w:rsidRPr="00DC7BC5">
        <w:rPr>
          <w:rFonts w:eastAsia="Times New Roman"/>
          <w:b/>
        </w:rPr>
        <w:t>Palavras-chave</w:t>
      </w:r>
      <w:r w:rsidRPr="00DC7BC5">
        <w:rPr>
          <w:rFonts w:eastAsia="Times New Roman"/>
        </w:rPr>
        <w:t xml:space="preserve">: Salário emocional, Motivação, Retenção de talentos, </w:t>
      </w:r>
      <w:proofErr w:type="gramStart"/>
      <w:r w:rsidRPr="00DC7BC5">
        <w:rPr>
          <w:rFonts w:eastAsia="Times New Roman"/>
        </w:rPr>
        <w:t>Bem-estar</w:t>
      </w:r>
      <w:proofErr w:type="gramEnd"/>
    </w:p>
    <w:p w14:paraId="1C8D0F34" w14:textId="77777777" w:rsidR="00DC7BC5" w:rsidRPr="00DC7BC5" w:rsidRDefault="00DC7BC5" w:rsidP="00DC7BC5">
      <w:pPr>
        <w:suppressAutoHyphens w:val="0"/>
        <w:ind w:firstLine="709"/>
        <w:jc w:val="both"/>
        <w:rPr>
          <w:rFonts w:eastAsia="Times New Roman"/>
        </w:rPr>
      </w:pPr>
    </w:p>
    <w:p w14:paraId="6A8D1029" w14:textId="77777777" w:rsidR="00DC7BC5" w:rsidRPr="00DC7BC5" w:rsidRDefault="00DC7BC5" w:rsidP="00DC7BC5">
      <w:pPr>
        <w:numPr>
          <w:ilvl w:val="0"/>
          <w:numId w:val="19"/>
        </w:numPr>
        <w:suppressAutoHyphens w:val="0"/>
        <w:jc w:val="both"/>
        <w:rPr>
          <w:rFonts w:eastAsia="Times New Roman"/>
        </w:rPr>
      </w:pPr>
      <w:r w:rsidRPr="00DC7BC5">
        <w:rPr>
          <w:rFonts w:eastAsia="Times New Roman"/>
          <w:b/>
        </w:rPr>
        <w:t xml:space="preserve">Introdução </w:t>
      </w:r>
    </w:p>
    <w:p w14:paraId="40B1DFAB" w14:textId="77777777" w:rsidR="00DC7BC5" w:rsidRPr="00DC7BC5" w:rsidRDefault="00DC7BC5" w:rsidP="00DC7BC5">
      <w:pPr>
        <w:suppressAutoHyphens w:val="0"/>
        <w:ind w:left="360" w:firstLine="709"/>
        <w:jc w:val="both"/>
        <w:rPr>
          <w:rFonts w:eastAsia="Times New Roman"/>
        </w:rPr>
      </w:pPr>
    </w:p>
    <w:p w14:paraId="02DE76BF"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A contemporaneidade tem imposto às organizações desafios significativos, decorrentes das rápidas transformações tecnológicas, das novas expectativas das gerações que ingressam no mercado de trabalho e da crescente valorização das relações humanizadas no ambiente laboral (Torres; Torres, 2023). Nesse cenário, observa-se que os trabalhadores buscam mais do que remuneração compatível: desejam reconhecimento, bem-estar, condições saudáveis de trabalho e um sentido maior em suas atividades profissionais (Montalvo </w:t>
      </w:r>
      <w:r w:rsidRPr="00DC7BC5">
        <w:rPr>
          <w:rFonts w:eastAsia="Times New Roman"/>
          <w:i/>
          <w:iCs/>
        </w:rPr>
        <w:t>et al</w:t>
      </w:r>
      <w:r w:rsidRPr="00DC7BC5">
        <w:rPr>
          <w:rFonts w:eastAsia="Times New Roman"/>
        </w:rPr>
        <w:t xml:space="preserve">., 2024). É nesse contexto que ganha destaque o conceito de salário emocional, compreendido como o conjunto de benefícios intangíveis ofertados pelas organizações com o propósito de fortalecer a motivação, a satisfação e o comprometimento dos trabalhadores (Salomão </w:t>
      </w:r>
      <w:r w:rsidRPr="00DC7BC5">
        <w:rPr>
          <w:rFonts w:eastAsia="Times New Roman"/>
          <w:i/>
          <w:iCs/>
        </w:rPr>
        <w:t>et al.,</w:t>
      </w:r>
      <w:r w:rsidRPr="00DC7BC5">
        <w:rPr>
          <w:rFonts w:eastAsia="Times New Roman"/>
        </w:rPr>
        <w:t xml:space="preserve"> 2025).</w:t>
      </w:r>
    </w:p>
    <w:p w14:paraId="2B7E25C6" w14:textId="77777777" w:rsidR="00DC7BC5" w:rsidRPr="00DC7BC5" w:rsidRDefault="00DC7BC5" w:rsidP="00DC7BC5">
      <w:pPr>
        <w:suppressAutoHyphens w:val="0"/>
        <w:ind w:firstLine="709"/>
        <w:jc w:val="both"/>
        <w:rPr>
          <w:rFonts w:eastAsia="Times New Roman"/>
        </w:rPr>
      </w:pPr>
      <w:r w:rsidRPr="00DC7BC5">
        <w:rPr>
          <w:rFonts w:eastAsia="Times New Roman"/>
        </w:rPr>
        <w:lastRenderedPageBreak/>
        <w:t xml:space="preserve">Elementos como equilíbrio entre vida pessoal e profissional, clima organizacional saudável e valorização individual exercem influência direta sobre a satisfação no trabalho (Montalvo </w:t>
      </w:r>
      <w:r w:rsidRPr="00DC7BC5">
        <w:rPr>
          <w:rFonts w:eastAsia="Times New Roman"/>
          <w:i/>
          <w:iCs/>
        </w:rPr>
        <w:t>et al</w:t>
      </w:r>
      <w:r w:rsidRPr="00DC7BC5">
        <w:rPr>
          <w:rFonts w:eastAsia="Times New Roman"/>
        </w:rPr>
        <w:t xml:space="preserve">., 2024; </w:t>
      </w:r>
      <w:proofErr w:type="gramStart"/>
      <w:r w:rsidRPr="00DC7BC5">
        <w:rPr>
          <w:rFonts w:eastAsia="Times New Roman"/>
        </w:rPr>
        <w:t>Trigos</w:t>
      </w:r>
      <w:proofErr w:type="gramEnd"/>
      <w:r w:rsidRPr="00DC7BC5">
        <w:rPr>
          <w:rFonts w:eastAsia="Times New Roman"/>
        </w:rPr>
        <w:t xml:space="preserve">, 2023). Logo, a retenção de talentos passa a depender não apenas de incentivos financeiros, mas também de práticas que considerem o trabalhador em sua integralidade (Torres; Torres, 2023). Em setores como o público, a saúde e a educação, o salário emocional tem se mostrado fundamental para manter o engajamento e reduzir a rotatividade, sobretudo em contextos marcados por restrições estruturais (Teixeira Filho </w:t>
      </w:r>
      <w:r w:rsidRPr="00DC7BC5">
        <w:rPr>
          <w:rFonts w:eastAsia="Times New Roman"/>
          <w:i/>
          <w:iCs/>
        </w:rPr>
        <w:t>et al</w:t>
      </w:r>
      <w:r w:rsidRPr="00DC7BC5">
        <w:rPr>
          <w:rFonts w:eastAsia="Times New Roman"/>
        </w:rPr>
        <w:t xml:space="preserve">., 2023; Pires; </w:t>
      </w:r>
      <w:proofErr w:type="spellStart"/>
      <w:r w:rsidRPr="00DC7BC5">
        <w:rPr>
          <w:rFonts w:eastAsia="Times New Roman"/>
        </w:rPr>
        <w:t>Perroca</w:t>
      </w:r>
      <w:proofErr w:type="spellEnd"/>
      <w:r w:rsidRPr="00DC7BC5">
        <w:rPr>
          <w:rFonts w:eastAsia="Times New Roman"/>
        </w:rPr>
        <w:t>, 2023). Além disso, estudos apontam impactos positivos do salário emocional sobre a produtividade e o clima organizacional (</w:t>
      </w:r>
      <w:proofErr w:type="spellStart"/>
      <w:r w:rsidRPr="00DC7BC5">
        <w:rPr>
          <w:rFonts w:eastAsia="Times New Roman"/>
        </w:rPr>
        <w:t>Junça</w:t>
      </w:r>
      <w:proofErr w:type="spellEnd"/>
      <w:r w:rsidRPr="00DC7BC5">
        <w:rPr>
          <w:rFonts w:eastAsia="Times New Roman"/>
        </w:rPr>
        <w:t xml:space="preserve"> Silva </w:t>
      </w:r>
      <w:r w:rsidRPr="00DC7BC5">
        <w:rPr>
          <w:rFonts w:eastAsia="Times New Roman"/>
          <w:i/>
          <w:iCs/>
        </w:rPr>
        <w:t>et al</w:t>
      </w:r>
      <w:r w:rsidRPr="00DC7BC5">
        <w:rPr>
          <w:rFonts w:eastAsia="Times New Roman"/>
        </w:rPr>
        <w:t>., 2024).</w:t>
      </w:r>
    </w:p>
    <w:p w14:paraId="217BF31A"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Apesar desses avanços, as relações de trabalho continuam atravessadas por complexidades importantes. Os incentivos financeiros permanecem essenciais ao trabalhador, mas já não são suficientes, de forma isolada, para garantir retenção, motivação e pertencimento (Silva </w:t>
      </w:r>
      <w:r w:rsidRPr="00DC7BC5">
        <w:rPr>
          <w:rFonts w:eastAsia="Times New Roman"/>
          <w:i/>
          <w:iCs/>
        </w:rPr>
        <w:t>et al.,</w:t>
      </w:r>
      <w:r w:rsidRPr="00DC7BC5">
        <w:rPr>
          <w:rFonts w:eastAsia="Times New Roman"/>
        </w:rPr>
        <w:t xml:space="preserve"> 2022). No setor industrial, essa realidade torna-se ainda mais evidente, dada a presença de ambientes frequentemente orientados pela pressão por resultados, pelo desgaste físico e emocional e por relações interpessoais fragilizadas. Nesse contexto, compreender como os benefícios não financeiros, tais como reconhecimento, qualidade das relações, equilíbrio entre vida pessoal e profissional e ambiente saudável, atuam na experiência dos trabalhadores é um desafio a ser investigado.</w:t>
      </w:r>
    </w:p>
    <w:p w14:paraId="2B29F294"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Embora a literatura reconheça o salário emocional como um elemento estratégico para o bem-estar e a retenção de talentos (Trigos, 2023; Teixeira Filho; Figueiredo; Sousa, 2023; Pires; </w:t>
      </w:r>
      <w:proofErr w:type="spellStart"/>
      <w:r w:rsidRPr="00DC7BC5">
        <w:rPr>
          <w:rFonts w:eastAsia="Times New Roman"/>
        </w:rPr>
        <w:t>Perroca</w:t>
      </w:r>
      <w:proofErr w:type="spellEnd"/>
      <w:r w:rsidRPr="00DC7BC5">
        <w:rPr>
          <w:rFonts w:eastAsia="Times New Roman"/>
        </w:rPr>
        <w:t>, 2023), ainda é um campo em aberto sobre como essas dimensões intangíveis influenciam a satisfação dos trabalhadores da indústria, um setor historicamente estruturado em incentivos predominantemente financeiros e relações hierárquicas rígidas. Compreender esses impactos torna-se fundamental para ampliar a discussão sobre práticas organizacionais humanizadas no contexto industrial. Nesse sentido, foi formulada a seguinte pergunta de pesquisa: como os benefícios não financeiros, associados ao salário emocional, influenciam a satisfação dos trabalhadores do setor industrial, especialmente na região do Alto Paraopeba?</w:t>
      </w:r>
    </w:p>
    <w:p w14:paraId="034BF235" w14:textId="77777777" w:rsidR="00DC7BC5" w:rsidRPr="00DC7BC5" w:rsidRDefault="00DC7BC5" w:rsidP="00DC7BC5">
      <w:pPr>
        <w:suppressAutoHyphens w:val="0"/>
        <w:ind w:firstLine="709"/>
        <w:jc w:val="both"/>
        <w:rPr>
          <w:rFonts w:eastAsia="Times New Roman"/>
        </w:rPr>
      </w:pPr>
      <w:r w:rsidRPr="00DC7BC5">
        <w:rPr>
          <w:rFonts w:eastAsia="Times New Roman"/>
        </w:rPr>
        <w:t>Para responder a essa questão, o objetivo geral da pesquisa consiste em compreender a percepção dos trabalhadores do setor industrial da região do Alto Paraopeba sobre os benefícios não financeiros do salário emocional e sua relação com a satisfação no trabalho. Para isso, definem-se os seguintes objetivos específicos: descrever os fundamentos teóricos do salário emocional e seus principais componentes; analisar como os benefícios não financeiros influenciam o bem-estar e a satisfação dos trabalhadores; examinar a relação entre práticas de salário emocional e a permanência/retenção dos trabalhadores; identificar estratégias adotadas pelas indústrias da região do Alto Paraopeba que contribuam para a construção de um ambiente emocionalmente saudável.</w:t>
      </w:r>
    </w:p>
    <w:p w14:paraId="139797F3" w14:textId="77777777" w:rsidR="00DC7BC5" w:rsidRPr="00DC7BC5" w:rsidRDefault="00DC7BC5" w:rsidP="00DC7BC5">
      <w:pPr>
        <w:suppressAutoHyphens w:val="0"/>
        <w:ind w:firstLine="709"/>
        <w:jc w:val="both"/>
        <w:rPr>
          <w:rFonts w:eastAsia="Times New Roman"/>
        </w:rPr>
      </w:pPr>
      <w:r w:rsidRPr="00DC7BC5">
        <w:rPr>
          <w:rFonts w:eastAsia="Times New Roman"/>
        </w:rPr>
        <w:t>Espera-se, com esse estudo, contribuir para o fortalecimento de práticas organizacionais mais humanizadas, capazes de conciliar eficiência produtiva com saúde emocional e bem-estar. Nesse sentido, o salário emocional apresenta-se como uma ferramenta estratégica relevante para a gestão de pessoas, sobretudo em setores que enfrentam desafios estruturais e demandas crescentes por engajamento e valorização humana.</w:t>
      </w:r>
    </w:p>
    <w:p w14:paraId="39ACFDB4" w14:textId="77777777" w:rsidR="00DC7BC5" w:rsidRPr="00DC7BC5" w:rsidRDefault="00DC7BC5" w:rsidP="00DC7BC5">
      <w:pPr>
        <w:suppressAutoHyphens w:val="0"/>
        <w:ind w:firstLine="709"/>
        <w:jc w:val="both"/>
        <w:rPr>
          <w:rFonts w:eastAsia="Times New Roman"/>
        </w:rPr>
      </w:pPr>
    </w:p>
    <w:p w14:paraId="3C8DA441" w14:textId="77777777" w:rsidR="00DC7BC5" w:rsidRPr="00DC7BC5" w:rsidRDefault="00DC7BC5" w:rsidP="00DC7BC5">
      <w:pPr>
        <w:suppressAutoHyphens w:val="0"/>
        <w:ind w:firstLine="709"/>
        <w:jc w:val="both"/>
        <w:rPr>
          <w:rFonts w:eastAsia="Times New Roman"/>
        </w:rPr>
      </w:pPr>
    </w:p>
    <w:p w14:paraId="20E31E7E" w14:textId="77777777" w:rsidR="00DC7BC5" w:rsidRPr="00DC7BC5" w:rsidRDefault="00DC7BC5" w:rsidP="00DC7BC5">
      <w:pPr>
        <w:suppressAutoHyphens w:val="0"/>
        <w:ind w:firstLine="709"/>
        <w:jc w:val="both"/>
        <w:rPr>
          <w:rFonts w:eastAsia="Times New Roman"/>
        </w:rPr>
      </w:pPr>
    </w:p>
    <w:p w14:paraId="44158930" w14:textId="77777777" w:rsidR="00DC7BC5" w:rsidRPr="00DC7BC5" w:rsidRDefault="00DC7BC5" w:rsidP="00DC7BC5">
      <w:pPr>
        <w:suppressAutoHyphens w:val="0"/>
        <w:ind w:firstLine="709"/>
        <w:jc w:val="both"/>
        <w:rPr>
          <w:rFonts w:eastAsia="Times New Roman"/>
        </w:rPr>
      </w:pPr>
    </w:p>
    <w:p w14:paraId="093CBFDF" w14:textId="77777777" w:rsidR="00DC7BC5" w:rsidRPr="00DC7BC5" w:rsidRDefault="00DC7BC5" w:rsidP="00DC7BC5">
      <w:pPr>
        <w:suppressAutoHyphens w:val="0"/>
        <w:ind w:firstLine="709"/>
        <w:jc w:val="both"/>
        <w:rPr>
          <w:rFonts w:eastAsia="Times New Roman"/>
        </w:rPr>
      </w:pPr>
    </w:p>
    <w:p w14:paraId="7A9981C9" w14:textId="77777777" w:rsidR="00DC7BC5" w:rsidRPr="00DC7BC5" w:rsidRDefault="00DC7BC5" w:rsidP="00DC7BC5">
      <w:pPr>
        <w:suppressAutoHyphens w:val="0"/>
        <w:ind w:firstLine="709"/>
        <w:jc w:val="both"/>
        <w:rPr>
          <w:rFonts w:eastAsia="Times New Roman"/>
        </w:rPr>
      </w:pPr>
    </w:p>
    <w:p w14:paraId="6E14E990" w14:textId="77777777" w:rsidR="00DC7BC5" w:rsidRPr="00DC7BC5" w:rsidRDefault="00DC7BC5" w:rsidP="00DC7BC5">
      <w:pPr>
        <w:numPr>
          <w:ilvl w:val="0"/>
          <w:numId w:val="19"/>
        </w:numPr>
        <w:suppressAutoHyphens w:val="0"/>
        <w:jc w:val="both"/>
        <w:rPr>
          <w:rFonts w:eastAsia="Times New Roman"/>
          <w:b/>
          <w:color w:val="000000"/>
        </w:rPr>
      </w:pPr>
      <w:r w:rsidRPr="00DC7BC5">
        <w:rPr>
          <w:rFonts w:eastAsia="Times New Roman"/>
          <w:b/>
        </w:rPr>
        <w:t xml:space="preserve">Referencial Teórico </w:t>
      </w:r>
    </w:p>
    <w:p w14:paraId="335128BB" w14:textId="77777777" w:rsidR="00DC7BC5" w:rsidRPr="00DC7BC5" w:rsidRDefault="00DC7BC5" w:rsidP="00DC7BC5">
      <w:pPr>
        <w:suppressAutoHyphens w:val="0"/>
        <w:ind w:left="360"/>
        <w:jc w:val="both"/>
        <w:rPr>
          <w:rFonts w:eastAsia="Times New Roman"/>
          <w:b/>
        </w:rPr>
      </w:pPr>
    </w:p>
    <w:p w14:paraId="4B946BAB" w14:textId="77777777" w:rsidR="00DC7BC5" w:rsidRPr="00DC7BC5" w:rsidRDefault="00DC7BC5" w:rsidP="00DC7BC5">
      <w:pPr>
        <w:suppressAutoHyphens w:val="0"/>
        <w:jc w:val="both"/>
        <w:rPr>
          <w:rFonts w:eastAsia="Times New Roman"/>
          <w:b/>
          <w:color w:val="000000"/>
        </w:rPr>
      </w:pPr>
      <w:r w:rsidRPr="00DC7BC5">
        <w:rPr>
          <w:rFonts w:eastAsia="Times New Roman"/>
          <w:b/>
        </w:rPr>
        <w:lastRenderedPageBreak/>
        <w:t xml:space="preserve">2.1 </w:t>
      </w:r>
      <w:r w:rsidRPr="00DC7BC5">
        <w:rPr>
          <w:rFonts w:eastAsia="Times New Roman"/>
          <w:b/>
          <w:color w:val="000000"/>
        </w:rPr>
        <w:t>Salário e remuneração nas organizações</w:t>
      </w:r>
    </w:p>
    <w:p w14:paraId="17F361E1" w14:textId="77777777" w:rsidR="00DC7BC5" w:rsidRPr="00DC7BC5" w:rsidRDefault="00DC7BC5" w:rsidP="00DC7BC5">
      <w:pPr>
        <w:pBdr>
          <w:top w:val="nil"/>
          <w:left w:val="nil"/>
          <w:bottom w:val="nil"/>
          <w:right w:val="nil"/>
          <w:between w:val="nil"/>
        </w:pBdr>
        <w:suppressAutoHyphens w:val="0"/>
        <w:ind w:left="431" w:hanging="10"/>
        <w:jc w:val="both"/>
        <w:rPr>
          <w:rFonts w:eastAsia="Times New Roman"/>
          <w:b/>
          <w:color w:val="000000"/>
          <w:highlight w:val="green"/>
        </w:rPr>
      </w:pPr>
    </w:p>
    <w:p w14:paraId="6EFEB7A6" w14:textId="77777777" w:rsidR="00DC7BC5" w:rsidRPr="00DC7BC5" w:rsidRDefault="00DC7BC5" w:rsidP="00DC7BC5">
      <w:pPr>
        <w:widowControl w:val="0"/>
        <w:suppressAutoHyphens w:val="0"/>
        <w:ind w:firstLine="709"/>
        <w:jc w:val="both"/>
        <w:rPr>
          <w:rFonts w:eastAsia="Times New Roman"/>
          <w:highlight w:val="white"/>
        </w:rPr>
      </w:pPr>
      <w:r w:rsidRPr="00DC7BC5">
        <w:rPr>
          <w:rFonts w:eastAsia="Times New Roman"/>
        </w:rPr>
        <w:t xml:space="preserve">Salário e remuneração, embora frequentemente utilizados como sinônimos no cotidiano organizacional, referem-se a conceitos distintos. </w:t>
      </w:r>
      <w:r w:rsidRPr="00DC7BC5">
        <w:rPr>
          <w:rFonts w:eastAsia="Times New Roman"/>
          <w:highlight w:val="white"/>
        </w:rPr>
        <w:t xml:space="preserve">O salário corresponde, de forma mais estrita, ao valor financeiro pago pelo trabalho prestado, geralmente fixado em contrato e regulamentado por leis trabalhistas. Já a remuneração abrange um espectro mais amplo, incluindo o salário fixo, adicionais legais, bonificações, incentivos, benefícios e, mais recentemente, os chamados benefícios não financeiros, ou o que se tem denominado de </w:t>
      </w:r>
      <w:r w:rsidRPr="00DC7BC5">
        <w:rPr>
          <w:rFonts w:eastAsia="Times New Roman"/>
          <w:iCs/>
          <w:highlight w:val="white"/>
        </w:rPr>
        <w:t>salário emocional</w:t>
      </w:r>
      <w:r w:rsidRPr="00DC7BC5">
        <w:rPr>
          <w:rFonts w:eastAsia="Times New Roman"/>
          <w:highlight w:val="white"/>
        </w:rPr>
        <w:t>. (Torres; Torres, 2023).</w:t>
      </w:r>
    </w:p>
    <w:p w14:paraId="3CD83D03" w14:textId="77777777" w:rsidR="00DC7BC5" w:rsidRPr="00DC7BC5" w:rsidRDefault="00DC7BC5" w:rsidP="00DC7BC5">
      <w:pPr>
        <w:widowControl w:val="0"/>
        <w:suppressAutoHyphens w:val="0"/>
        <w:ind w:firstLine="709"/>
        <w:jc w:val="both"/>
        <w:rPr>
          <w:rFonts w:eastAsia="Times New Roman"/>
        </w:rPr>
      </w:pPr>
      <w:r w:rsidRPr="00DC7BC5">
        <w:rPr>
          <w:rFonts w:eastAsia="Times New Roman"/>
        </w:rPr>
        <w:t xml:space="preserve">Nas últimas décadas, os estudos sobre gestão de pessoas têm ampliado a compreensão do que motiva e satisfaz o trabalhador para além da compensação financeira. A valorização de aspectos subjetivos, como reconhecimento, equilíbrio emocional, clima organizacional positivo e oportunidades de crescimento pessoal, tem se tornado fundamental na composição da remuneração percebida pelos empregados (Montalvo </w:t>
      </w:r>
      <w:r w:rsidRPr="00DC7BC5">
        <w:rPr>
          <w:rFonts w:eastAsia="Times New Roman"/>
          <w:i/>
          <w:iCs/>
        </w:rPr>
        <w:t>et al</w:t>
      </w:r>
      <w:r w:rsidRPr="00DC7BC5">
        <w:rPr>
          <w:rFonts w:eastAsia="Times New Roman"/>
        </w:rPr>
        <w:t>.</w:t>
      </w:r>
      <w:r w:rsidRPr="00DC7BC5">
        <w:rPr>
          <w:rFonts w:eastAsia="Times New Roman"/>
          <w:i/>
        </w:rPr>
        <w:t>,</w:t>
      </w:r>
      <w:r w:rsidRPr="00DC7BC5">
        <w:rPr>
          <w:rFonts w:eastAsia="Times New Roman"/>
        </w:rPr>
        <w:t xml:space="preserve"> 2024; Torres; Torres, 2023). Reis Neto, Ferreira e Theotônio (2021) também reforçam que práticas salariais justas e transparentes fortalecem a motivação e o comprometimento dentro das empresas. Nesse sentido, compreender as diferentes dimensões do salário e da remuneração é essencial para refletir sobre as novas exigências do mundo do trabalho e os caminhos possíveis para a valorização do capital humano nas organizações contemporâneas.</w:t>
      </w:r>
    </w:p>
    <w:p w14:paraId="4EA97089" w14:textId="77777777" w:rsidR="00DC7BC5" w:rsidRPr="00DC7BC5" w:rsidRDefault="00DC7BC5" w:rsidP="00DC7BC5">
      <w:pPr>
        <w:widowControl w:val="0"/>
        <w:suppressAutoHyphens w:val="0"/>
        <w:ind w:firstLine="709"/>
        <w:jc w:val="both"/>
        <w:rPr>
          <w:rFonts w:eastAsia="Times New Roman"/>
        </w:rPr>
      </w:pPr>
      <w:r w:rsidRPr="00DC7BC5">
        <w:rPr>
          <w:rFonts w:eastAsia="Times New Roman"/>
        </w:rPr>
        <w:t>O salário base pode ser compreendido como o valor fixo previamente estipulado entre empregador e empregado, pago regularmente em função dos serviços prestados, e representa a principal referência da estrutura remuneratória nas organizações (Sabino; Cunha, 2016).  Quanto à forma de pagamento, Moreno (2014) esclarece que existem dois tipos de salário: o nominal (bruto) que está relacionado àquilo que foi estabelecido no contrato de trabalho e o real que é o salário que diz respeito à capacidade de compra do trabalhador referente ao valor recebido pela empresa, considerando a inflação. De acordo com a Consolidação das Leis Trabalhistas (CLT) (Brasil, 1943), a remuneração é entendida “[. . .] para todos os efeitos legais, além do salário devido e pago diretamente pelo empregador, como contraprestação do serviço, as gorjetas que receber” (Brasil, 1943, Art. 457).</w:t>
      </w:r>
    </w:p>
    <w:p w14:paraId="554F0671" w14:textId="77777777" w:rsidR="00DC7BC5" w:rsidRPr="00DC7BC5" w:rsidRDefault="00DC7BC5" w:rsidP="00DC7BC5">
      <w:pPr>
        <w:widowControl w:val="0"/>
        <w:suppressAutoHyphens w:val="0"/>
        <w:ind w:firstLine="709"/>
        <w:jc w:val="both"/>
        <w:rPr>
          <w:rFonts w:eastAsia="Times New Roman"/>
        </w:rPr>
      </w:pPr>
      <w:r w:rsidRPr="00DC7BC5">
        <w:rPr>
          <w:rFonts w:eastAsia="Times New Roman"/>
        </w:rPr>
        <w:t>Outros tipos de remuneração apresentados por outros autores como a remuneração por habilidades e a funcional. A remuneração por habilidade, segundo Sabino e Cunha (2016), tem como foco a capacidade do trabalhador de realizar tarefas e administrar responsabilidade, fazendo com que a remuneração se vincule diretamente ao trabalhador, ao que ele saber fazer, deixando de lado o cargo A remuneração por competência funciona como um fator motivador e estimula o envolvimento dos trabalhadores com as metas da empresa, pois o pagamento varia de acordo com o desempenho alcançado (Sabino; Cunha, 2016). Já a remuneração funcional é estruturada com base na função exercida, sendo mais comum em organizações tradicionais e visando à padronização de salários entre os que ocupam o mesmo cargo, embora possa limitar a motivação e a inovação dos empregados (Sabino; Cunha, 2016).</w:t>
      </w:r>
    </w:p>
    <w:p w14:paraId="53B7129D" w14:textId="77777777" w:rsidR="00DC7BC5" w:rsidRPr="00DC7BC5" w:rsidRDefault="00DC7BC5" w:rsidP="00DC7BC5">
      <w:pPr>
        <w:widowControl w:val="0"/>
        <w:suppressAutoHyphens w:val="0"/>
        <w:ind w:firstLine="709"/>
        <w:jc w:val="both"/>
        <w:rPr>
          <w:rFonts w:eastAsia="Times New Roman"/>
        </w:rPr>
      </w:pPr>
      <w:r w:rsidRPr="00DC7BC5">
        <w:rPr>
          <w:rFonts w:eastAsia="Times New Roman"/>
        </w:rPr>
        <w:t xml:space="preserve">Além disso, tem-se remuneração: a variável e a indireta: A variável está relacionada ao desempenho do funcionário, podendo incluir bônus, comissões ou participação nos lucros. Segundo Reis Neto, Ferreira e Theotônio (2021), esse modelo incentiva resultados e reconhece o esforço individual. E a indireta composta por benefícios oferecidos além do salário, como assistência médica, vale-alimentação e seguro de vida. Salomão, Pinto, Almeida e Santos (2025) destacam que esses elementos complementam a remuneração total e são valorizados pelos trabalhadores. </w:t>
      </w:r>
    </w:p>
    <w:p w14:paraId="3151EAA7" w14:textId="77777777" w:rsidR="00DC7BC5" w:rsidRPr="00DC7BC5" w:rsidRDefault="00DC7BC5" w:rsidP="00DC7BC5">
      <w:pPr>
        <w:widowControl w:val="0"/>
        <w:suppressAutoHyphens w:val="0"/>
        <w:ind w:firstLine="709"/>
        <w:jc w:val="both"/>
        <w:rPr>
          <w:rFonts w:eastAsia="Times New Roman"/>
        </w:rPr>
      </w:pPr>
      <w:r w:rsidRPr="00DC7BC5">
        <w:rPr>
          <w:rFonts w:eastAsia="Times New Roman"/>
        </w:rPr>
        <w:t xml:space="preserve">A remuneração estratégica tem se consolidado como uma ferramenta essencial para a retenção de talentos, ao promover a integração entre os objetivos organizacionais e as necessidades dos funcionários (Santos </w:t>
      </w:r>
      <w:r w:rsidRPr="00DC7BC5">
        <w:rPr>
          <w:rFonts w:eastAsia="Times New Roman"/>
          <w:i/>
          <w:iCs/>
        </w:rPr>
        <w:t>et al.,</w:t>
      </w:r>
      <w:r w:rsidRPr="00DC7BC5">
        <w:rPr>
          <w:rFonts w:eastAsia="Times New Roman"/>
        </w:rPr>
        <w:t xml:space="preserve"> 2024). Diferente da remuneração tradicional, que </w:t>
      </w:r>
      <w:r w:rsidRPr="00DC7BC5">
        <w:rPr>
          <w:rFonts w:eastAsia="Times New Roman"/>
        </w:rPr>
        <w:lastRenderedPageBreak/>
        <w:t xml:space="preserve">se limita ao pagamento fixo, a remuneração estratégica inclui práticas como incentivos por desempenho, bonificações, reconhecimento e benefícios personalizados, contribuindo diretamente para o aumento do engajamento e da motivação (Santos </w:t>
      </w:r>
      <w:r w:rsidRPr="00DC7BC5">
        <w:rPr>
          <w:rFonts w:eastAsia="Times New Roman"/>
          <w:i/>
          <w:iCs/>
        </w:rPr>
        <w:t>et al.,</w:t>
      </w:r>
      <w:r w:rsidRPr="00DC7BC5">
        <w:rPr>
          <w:rFonts w:eastAsia="Times New Roman"/>
        </w:rPr>
        <w:t xml:space="preserve"> 2024). Além disso, ao considerar fatores individuais e contextuais, essa abordagem fortalece o vínculo entre empregado e empresa, promovendo um ambiente organizacional mais atrativo e competitivo, especialmente em segmentos especializados como o de serviços contábeis (Santos </w:t>
      </w:r>
      <w:r w:rsidRPr="00DC7BC5">
        <w:rPr>
          <w:rFonts w:eastAsia="Times New Roman"/>
          <w:i/>
          <w:iCs/>
        </w:rPr>
        <w:t>et al.</w:t>
      </w:r>
      <w:r w:rsidRPr="00DC7BC5">
        <w:rPr>
          <w:rFonts w:eastAsia="Times New Roman"/>
          <w:i/>
        </w:rPr>
        <w:t>,</w:t>
      </w:r>
      <w:r w:rsidRPr="00DC7BC5">
        <w:rPr>
          <w:rFonts w:eastAsia="Times New Roman"/>
        </w:rPr>
        <w:t xml:space="preserve"> 2024).</w:t>
      </w:r>
    </w:p>
    <w:p w14:paraId="2EA3C570" w14:textId="77777777" w:rsidR="00DC7BC5" w:rsidRPr="00DC7BC5" w:rsidRDefault="00DC7BC5" w:rsidP="00DC7BC5">
      <w:pPr>
        <w:widowControl w:val="0"/>
        <w:suppressAutoHyphens w:val="0"/>
        <w:ind w:firstLine="709"/>
        <w:jc w:val="both"/>
        <w:rPr>
          <w:rFonts w:eastAsia="Times New Roman"/>
        </w:rPr>
      </w:pPr>
      <w:r w:rsidRPr="00DC7BC5">
        <w:rPr>
          <w:rFonts w:eastAsia="Times New Roman"/>
        </w:rPr>
        <w:t xml:space="preserve">Para Salomão, Pinto, Almeida e Santos (2025), oferecer uma remuneração estruturada e aliada a benefícios relevantes é uma estratégia eficaz para atrair bons profissionais e mantê-los engajados. No atual contexto organizacional, especialmente diante das transformações no perfil dos trabalhadores e na dinâmica do mercado de trabalho, os benefícios não financeiros têm ganhado destaque como elementos essenciais para a satisfação, motivação e retenção de talentos. Esses benefícios vão além da remuneração monetária, atuando diretamente nas dimensões emocionais, sociais e subjetivas do funcionário, muitas vezes sendo percebidos como mais relevantes do que o próprio salário formal (Díaz-García </w:t>
      </w:r>
      <w:r w:rsidRPr="00DC7BC5">
        <w:rPr>
          <w:rFonts w:eastAsia="Times New Roman"/>
          <w:i/>
          <w:iCs/>
        </w:rPr>
        <w:t>et al</w:t>
      </w:r>
      <w:r w:rsidRPr="00DC7BC5">
        <w:rPr>
          <w:rFonts w:eastAsia="Times New Roman"/>
        </w:rPr>
        <w:t xml:space="preserve">., 2023; Montalvo </w:t>
      </w:r>
      <w:r w:rsidRPr="00DC7BC5">
        <w:rPr>
          <w:rFonts w:eastAsia="Times New Roman"/>
          <w:i/>
          <w:iCs/>
        </w:rPr>
        <w:t>et al</w:t>
      </w:r>
      <w:r w:rsidRPr="00DC7BC5">
        <w:rPr>
          <w:rFonts w:eastAsia="Times New Roman"/>
        </w:rPr>
        <w:t>.</w:t>
      </w:r>
      <w:r w:rsidRPr="00DC7BC5">
        <w:rPr>
          <w:rFonts w:eastAsia="Times New Roman"/>
          <w:i/>
        </w:rPr>
        <w:t>,</w:t>
      </w:r>
      <w:r w:rsidRPr="00DC7BC5">
        <w:rPr>
          <w:rFonts w:eastAsia="Times New Roman"/>
        </w:rPr>
        <w:t xml:space="preserve"> 2024).</w:t>
      </w:r>
    </w:p>
    <w:p w14:paraId="5BDA1913" w14:textId="77777777" w:rsidR="00DC7BC5" w:rsidRPr="00DC7BC5" w:rsidRDefault="00DC7BC5" w:rsidP="00DC7BC5">
      <w:pPr>
        <w:widowControl w:val="0"/>
        <w:suppressAutoHyphens w:val="0"/>
        <w:ind w:firstLine="709"/>
        <w:jc w:val="both"/>
        <w:rPr>
          <w:rFonts w:eastAsia="Times New Roman"/>
        </w:rPr>
      </w:pPr>
      <w:r w:rsidRPr="00DC7BC5">
        <w:rPr>
          <w:rFonts w:eastAsia="Times New Roman"/>
        </w:rPr>
        <w:t xml:space="preserve">Os tipos de benefícios não financeiros mais valorizados nas organizações incluem, entre outros, a construção de um ambiente de trabalho saudável, o reconhecimento pelo desempenho, a flexibilidade de horários, a clareza de propósito nas atividades desempenhadas e o estímulo à qualidade de vida. Um ambiente organizacional que favorece a escuta ativa, a cooperação e o respeito às diferenças tende a promover maior bem-estar entre os funcionários, impactando positivamente seu engajamento (Pires; </w:t>
      </w:r>
      <w:proofErr w:type="spellStart"/>
      <w:r w:rsidRPr="00DC7BC5">
        <w:rPr>
          <w:rFonts w:eastAsia="Times New Roman"/>
        </w:rPr>
        <w:t>Perroca</w:t>
      </w:r>
      <w:proofErr w:type="spellEnd"/>
      <w:r w:rsidRPr="00DC7BC5">
        <w:rPr>
          <w:rFonts w:eastAsia="Times New Roman"/>
        </w:rPr>
        <w:t xml:space="preserve">, 2023). Além disso, o reconhecimento, tanto público quanto individual, é uma forma simbólica de recompensa que fortalece o sentimento de pertencimento e valor dentro da equipe (Teixeira Filho </w:t>
      </w:r>
      <w:r w:rsidRPr="00DC7BC5">
        <w:rPr>
          <w:rFonts w:eastAsia="Times New Roman"/>
          <w:i/>
          <w:iCs/>
        </w:rPr>
        <w:t>et al</w:t>
      </w:r>
      <w:r w:rsidRPr="00DC7BC5">
        <w:rPr>
          <w:rFonts w:eastAsia="Times New Roman"/>
        </w:rPr>
        <w:t>., 2023).</w:t>
      </w:r>
    </w:p>
    <w:p w14:paraId="5900E15E" w14:textId="77777777" w:rsidR="00DC7BC5" w:rsidRPr="00DC7BC5" w:rsidRDefault="00DC7BC5" w:rsidP="00DC7BC5">
      <w:pPr>
        <w:widowControl w:val="0"/>
        <w:suppressAutoHyphens w:val="0"/>
        <w:ind w:firstLine="709"/>
        <w:jc w:val="both"/>
        <w:rPr>
          <w:rFonts w:eastAsia="Times New Roman"/>
        </w:rPr>
      </w:pPr>
      <w:r w:rsidRPr="00DC7BC5">
        <w:rPr>
          <w:rFonts w:eastAsia="Times New Roman"/>
        </w:rPr>
        <w:t xml:space="preserve">Outro ponto valorizado é a flexibilidade, que permite ao trabalhador equilibrar melhor sua vida pessoal e profissional, especialmente em modelos híbridos ou com foco em resultados, e não apenas em presença física. O propósito no trabalho, por sua vez, refere-se à percepção de que a atividade desempenhada possui um sentido maior, contribuindo para algo significativo, aspecto cada vez mais considerado por profissionais das gerações mais jovens (Montalvo </w:t>
      </w:r>
      <w:r w:rsidRPr="00DC7BC5">
        <w:rPr>
          <w:rFonts w:eastAsia="Times New Roman"/>
          <w:i/>
          <w:iCs/>
        </w:rPr>
        <w:t>et al</w:t>
      </w:r>
      <w:r w:rsidRPr="00DC7BC5">
        <w:rPr>
          <w:rFonts w:eastAsia="Times New Roman"/>
        </w:rPr>
        <w:t>.</w:t>
      </w:r>
      <w:r w:rsidRPr="00DC7BC5">
        <w:rPr>
          <w:rFonts w:eastAsia="Times New Roman"/>
          <w:i/>
        </w:rPr>
        <w:t>,</w:t>
      </w:r>
      <w:r w:rsidRPr="00DC7BC5">
        <w:rPr>
          <w:rFonts w:eastAsia="Times New Roman"/>
        </w:rPr>
        <w:t xml:space="preserve"> 2024; </w:t>
      </w:r>
      <w:proofErr w:type="gramStart"/>
      <w:r w:rsidRPr="00DC7BC5">
        <w:rPr>
          <w:rFonts w:eastAsia="Times New Roman"/>
        </w:rPr>
        <w:t>Trigos</w:t>
      </w:r>
      <w:proofErr w:type="gramEnd"/>
      <w:r w:rsidRPr="00DC7BC5">
        <w:rPr>
          <w:rFonts w:eastAsia="Times New Roman"/>
        </w:rPr>
        <w:t>, 2023).</w:t>
      </w:r>
    </w:p>
    <w:p w14:paraId="11D2A978" w14:textId="77777777" w:rsidR="00DC7BC5" w:rsidRPr="00DC7BC5" w:rsidRDefault="00DC7BC5" w:rsidP="00DC7BC5">
      <w:pPr>
        <w:widowControl w:val="0"/>
        <w:suppressAutoHyphens w:val="0"/>
        <w:ind w:firstLine="709"/>
        <w:jc w:val="both"/>
        <w:rPr>
          <w:rFonts w:eastAsia="Times New Roman"/>
        </w:rPr>
      </w:pPr>
      <w:r w:rsidRPr="00DC7BC5">
        <w:rPr>
          <w:rFonts w:eastAsia="Times New Roman"/>
        </w:rPr>
        <w:t>Quando comparados aos benefícios financeiros, os benefícios não financeiros demonstram potencial diferenciado em termos de impacto emocional. Enquanto os incentivos monetários promovem satisfação de curto prazo, os benefícios intangíveis estão diretamente ligados à motivação contínua e à permanência do empregado na organização. Estudos apontam que os benefícios financeiros são importantes, especialmente em contextos de insegurança econômica, mas os elementos emocionais são decisivos para o comprometimento de longo prazo (</w:t>
      </w:r>
      <w:proofErr w:type="spellStart"/>
      <w:r w:rsidRPr="00DC7BC5">
        <w:rPr>
          <w:rFonts w:eastAsia="Times New Roman"/>
        </w:rPr>
        <w:t>Junça</w:t>
      </w:r>
      <w:proofErr w:type="spellEnd"/>
      <w:r w:rsidRPr="00DC7BC5">
        <w:rPr>
          <w:rFonts w:eastAsia="Times New Roman"/>
        </w:rPr>
        <w:t xml:space="preserve"> Silva </w:t>
      </w:r>
      <w:r w:rsidRPr="00DC7BC5">
        <w:rPr>
          <w:rFonts w:eastAsia="Times New Roman"/>
          <w:i/>
          <w:iCs/>
        </w:rPr>
        <w:t>et al</w:t>
      </w:r>
      <w:r w:rsidRPr="00DC7BC5">
        <w:rPr>
          <w:rFonts w:eastAsia="Times New Roman"/>
        </w:rPr>
        <w:t>.</w:t>
      </w:r>
      <w:r w:rsidRPr="00DC7BC5">
        <w:rPr>
          <w:rFonts w:eastAsia="Times New Roman"/>
          <w:i/>
        </w:rPr>
        <w:t>,</w:t>
      </w:r>
      <w:r w:rsidRPr="00DC7BC5">
        <w:rPr>
          <w:rFonts w:eastAsia="Times New Roman"/>
        </w:rPr>
        <w:t xml:space="preserve"> 2024; Vásquez; </w:t>
      </w:r>
      <w:proofErr w:type="spellStart"/>
      <w:r w:rsidRPr="00DC7BC5">
        <w:rPr>
          <w:rFonts w:eastAsia="Times New Roman"/>
        </w:rPr>
        <w:t>Bazán</w:t>
      </w:r>
      <w:proofErr w:type="spellEnd"/>
      <w:r w:rsidRPr="00DC7BC5">
        <w:rPr>
          <w:rFonts w:eastAsia="Times New Roman"/>
        </w:rPr>
        <w:t>, 2024).</w:t>
      </w:r>
    </w:p>
    <w:p w14:paraId="59BC1DA9" w14:textId="77777777" w:rsidR="00DC7BC5" w:rsidRPr="00DC7BC5" w:rsidRDefault="00DC7BC5" w:rsidP="00DC7BC5">
      <w:pPr>
        <w:widowControl w:val="0"/>
        <w:suppressAutoHyphens w:val="0"/>
        <w:ind w:firstLine="709"/>
        <w:jc w:val="both"/>
        <w:rPr>
          <w:rFonts w:eastAsia="Times New Roman"/>
        </w:rPr>
      </w:pPr>
      <w:r w:rsidRPr="00DC7BC5">
        <w:rPr>
          <w:rFonts w:eastAsia="Times New Roman"/>
        </w:rPr>
        <w:t>Diante do exposto, fica evidente que a remuneração no contexto atual vai muito além do pagamento mensal e envolve uma combinação de fatores capazes de dialogar com as necessidades humanas e profissionais dos trabalhadores. Quando as organizações incorporam práticas remuneratórias mais amplas, transparentes e sensíveis às expectativas da equipe, elas não apenas fortalecem a motivação e o desempenho, mas também constroem relações mais sólidas e significativas com seus funcionários. Nesse cenário, os benefícios não financeiros e o salário emocional ganham destaque por contribuírem diretamente para o bem-estar, o engajamento e a permanência dos profissionais. Assim, compreender e integrar essas diferentes formas de reconhecimento torna-se essencial para empresas que desejam criar ambientes de trabalho mais saudáveis, humanizados e alinhados às transformações que marcam o mundo do trabalho contemporâneo.</w:t>
      </w:r>
    </w:p>
    <w:p w14:paraId="20CAB7A9" w14:textId="77777777" w:rsidR="00DC7BC5" w:rsidRPr="00DC7BC5" w:rsidRDefault="00DC7BC5" w:rsidP="00DC7BC5">
      <w:pPr>
        <w:widowControl w:val="0"/>
        <w:suppressAutoHyphens w:val="0"/>
        <w:ind w:firstLine="709"/>
        <w:jc w:val="both"/>
        <w:rPr>
          <w:rFonts w:eastAsia="Times New Roman"/>
        </w:rPr>
      </w:pPr>
    </w:p>
    <w:p w14:paraId="1BF48B04" w14:textId="77777777" w:rsidR="00DC7BC5" w:rsidRPr="00DC7BC5" w:rsidRDefault="00DC7BC5" w:rsidP="00DC7BC5">
      <w:pPr>
        <w:numPr>
          <w:ilvl w:val="1"/>
          <w:numId w:val="32"/>
        </w:numPr>
        <w:pBdr>
          <w:top w:val="nil"/>
          <w:left w:val="nil"/>
          <w:bottom w:val="nil"/>
          <w:right w:val="nil"/>
          <w:between w:val="nil"/>
        </w:pBdr>
        <w:suppressAutoHyphens w:val="0"/>
        <w:ind w:left="357" w:hanging="357"/>
        <w:contextualSpacing/>
        <w:jc w:val="both"/>
        <w:rPr>
          <w:rFonts w:eastAsia="Times New Roman"/>
          <w:b/>
          <w:color w:val="000000"/>
        </w:rPr>
      </w:pPr>
      <w:r w:rsidRPr="00DC7BC5">
        <w:rPr>
          <w:rFonts w:eastAsia="Times New Roman"/>
          <w:b/>
          <w:color w:val="000000"/>
        </w:rPr>
        <w:t xml:space="preserve">Teorias motivacionais </w:t>
      </w:r>
    </w:p>
    <w:p w14:paraId="0F85C9E9" w14:textId="77777777" w:rsidR="00DC7BC5" w:rsidRPr="00DC7BC5" w:rsidRDefault="00DC7BC5" w:rsidP="00DC7BC5">
      <w:pPr>
        <w:suppressAutoHyphens w:val="0"/>
        <w:ind w:firstLine="709"/>
        <w:jc w:val="both"/>
        <w:rPr>
          <w:rFonts w:eastAsia="Times New Roman"/>
        </w:rPr>
      </w:pPr>
    </w:p>
    <w:p w14:paraId="1A9F9EA1"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No contexto do trabalho, a motivação é um elemento fundamental para impulsionar os trabalhadores na execução de suas tarefas e atingir metas organizacionais. Segundo Robbins (2005), motivação é “o processo responsável pela intensidade, direção e persistência dos esforços de uma pessoa para o alcance de uma determinada meta” (p. 132), em que a intensidade se refere ao quanto esforço é despendido, a direção ao foco desse esforço em objetivos que beneficiem a organização e a persistência ao tempo em que esse esforço é mantido. Dentro do arcabouço teórico, distinguem-se teorias clássicas, como a Teoria da Hierarquia de Necessidades de Maslow (1943), que organiza necessidades humanas em níveis que vão desde as fisiológicas até a autorrealização, e teorias contemporâneas, tais como a Teoria da Expectativa de </w:t>
      </w:r>
      <w:proofErr w:type="spellStart"/>
      <w:r w:rsidRPr="00DC7BC5">
        <w:rPr>
          <w:rFonts w:eastAsia="Times New Roman"/>
        </w:rPr>
        <w:t>Vroom</w:t>
      </w:r>
      <w:proofErr w:type="spellEnd"/>
      <w:r w:rsidRPr="00DC7BC5">
        <w:rPr>
          <w:rFonts w:eastAsia="Times New Roman"/>
        </w:rPr>
        <w:t>, a Teoria da Fixação de Metas de Locke e Latham, e a Teoria da Autodeterminação, que exploram aspectos cognitivos, de autonomia e de significado no processo motivacional. Dessa forma, a motivação no ambiente organizacional pode ser compreendida tanto pelo que os indivíduos necessitam (teorias clássicas) quanto por como e por que definem seus objetivos e esforços (teorias modernas), o que oferece uma base rica para analisar estratégias de retenção e engajamento em empresas.</w:t>
      </w:r>
    </w:p>
    <w:p w14:paraId="789535B1" w14:textId="77777777" w:rsidR="00DC7BC5" w:rsidRPr="00DC7BC5" w:rsidRDefault="00DC7BC5" w:rsidP="00DC7BC5">
      <w:pPr>
        <w:suppressAutoHyphens w:val="0"/>
        <w:ind w:firstLine="709"/>
        <w:jc w:val="both"/>
        <w:rPr>
          <w:rFonts w:eastAsia="Times New Roman"/>
        </w:rPr>
      </w:pPr>
      <w:r w:rsidRPr="00DC7BC5">
        <w:rPr>
          <w:rFonts w:eastAsia="Times New Roman"/>
        </w:rPr>
        <w:t>A teoria das necessidade, criada por Abraham Maslow, define uma hierarquia de cinco níveis de necessidades humanas: necessidades fisiológicas: (fome, sede, sono, abrigo e excreção); necessidades de segurança (segurança física, emocional, financeira e estabilidade); necessidades sociais (amor, amizade, aceitação e pertencimento a um grupo social); necessidades de estima (autoestima, reconhecimento, respeito e confiança, tanto em si mesmo quanto pelos outros); necessidades de autorrealização (crescimento pessoal, desenvolvimento do potencial máximo, realização de objetivos e busca de sentido na vida).</w:t>
      </w:r>
    </w:p>
    <w:p w14:paraId="0F39B1C7"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A motivação ocorre na medida em que essas necessidades são satisfeitas progressivamente, dos níveis mais básicos aos mais elevados (Maslow, 1943). Os benefícios não financeiros estão relacionados às necessidades superiores da hierarquia. Por exemplo, reconhecimento e feedback positivo atendem à necessidade de estima. Já um ambiente saudável, clima organizacional positivo e propósito no trabalho estão ligados à autorrealização. De acordo com Oliveira e Silva (2021), o ser humano é impulsionado por necessidades que ainda não foram satisfeitas, e essas necessidades seguem uma ordem de prioridade. Essa lógica, baseada na teoria proposta por Maslow, indica que determinadas necessidades básicas devem ser atendidas antes que outras mais complexas. </w:t>
      </w:r>
    </w:p>
    <w:p w14:paraId="3365D71E"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 A teoria dos dois fatores, idealizada por Herzberg diferenciou dois grupos de fatores que influenciam a motivação: fatores higiênicos (salário, segurança, condições físicas) que evitam a insatisfação, e fatores motivacionais (realização, responsabilidade, crescimento e reconhecimento) que geram satisfação genuína no trabalho (Herzberg </w:t>
      </w:r>
      <w:r w:rsidRPr="00DC7BC5">
        <w:rPr>
          <w:rFonts w:eastAsia="Times New Roman"/>
          <w:i/>
          <w:iCs/>
        </w:rPr>
        <w:t>et al</w:t>
      </w:r>
      <w:r w:rsidRPr="00DC7BC5">
        <w:rPr>
          <w:rFonts w:eastAsia="Times New Roman"/>
        </w:rPr>
        <w:t xml:space="preserve">., 1959). Os benefícios não financeiros, como programas de bem-estar, reconhecimento e desenvolvimento pessoal, estão diretamente relacionados aos fatores motivacionais. Esses elementos são essenciais para promover comprometimento e engajamento. Segundo Lira e Bitar (2023), a Teoria dos Dois Fatores de Herzberg propõe que a satisfação e a insatisfação no trabalho não são </w:t>
      </w:r>
      <w:proofErr w:type="gramStart"/>
      <w:r w:rsidRPr="00DC7BC5">
        <w:rPr>
          <w:rFonts w:eastAsia="Times New Roman"/>
        </w:rPr>
        <w:t>opostos</w:t>
      </w:r>
      <w:proofErr w:type="gramEnd"/>
      <w:r w:rsidRPr="00DC7BC5">
        <w:rPr>
          <w:rFonts w:eastAsia="Times New Roman"/>
        </w:rPr>
        <w:t xml:space="preserve"> diretos, mas fenômenos distintos. </w:t>
      </w:r>
    </w:p>
    <w:p w14:paraId="64FA59BC"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A teoria da autodeterminação, criada por Edward </w:t>
      </w:r>
      <w:proofErr w:type="spellStart"/>
      <w:r w:rsidRPr="00DC7BC5">
        <w:rPr>
          <w:rFonts w:eastAsia="Times New Roman"/>
        </w:rPr>
        <w:t>Deci</w:t>
      </w:r>
      <w:proofErr w:type="spellEnd"/>
      <w:r w:rsidRPr="00DC7BC5">
        <w:rPr>
          <w:rFonts w:eastAsia="Times New Roman"/>
        </w:rPr>
        <w:t xml:space="preserve"> e Richard Ryan propõem que os indivíduos são motivados quando três necessidades psicológicas básicas são atendidas: autonomia (controle sobre suas ações), competência (sentir-se eficaz) e relacionamento (sentir-se conectado a outras pessoas) (</w:t>
      </w:r>
      <w:proofErr w:type="spellStart"/>
      <w:r w:rsidRPr="00DC7BC5">
        <w:rPr>
          <w:rFonts w:eastAsia="Times New Roman"/>
        </w:rPr>
        <w:t>Deci</w:t>
      </w:r>
      <w:proofErr w:type="spellEnd"/>
      <w:r w:rsidRPr="00DC7BC5">
        <w:rPr>
          <w:rFonts w:eastAsia="Times New Roman"/>
        </w:rPr>
        <w:t xml:space="preserve">; Ryan, 1985).  Segundo </w:t>
      </w:r>
      <w:proofErr w:type="spellStart"/>
      <w:r w:rsidRPr="00DC7BC5">
        <w:rPr>
          <w:rFonts w:eastAsia="Times New Roman"/>
        </w:rPr>
        <w:t>Deci</w:t>
      </w:r>
      <w:proofErr w:type="spellEnd"/>
      <w:r w:rsidRPr="00DC7BC5">
        <w:rPr>
          <w:rFonts w:eastAsia="Times New Roman"/>
        </w:rPr>
        <w:t xml:space="preserve"> e Ryan (1985), autores da Teoria da Autodeterminação, essa motivação é alimentada pela satisfação de três necessidades psicológicas básicas: autonomia, competência e relacionamento.</w:t>
      </w:r>
    </w:p>
    <w:p w14:paraId="73517835" w14:textId="77777777" w:rsidR="00DC7BC5" w:rsidRPr="00DC7BC5" w:rsidRDefault="00DC7BC5" w:rsidP="00DC7BC5">
      <w:pPr>
        <w:widowControl w:val="0"/>
        <w:suppressAutoHyphens w:val="0"/>
        <w:ind w:firstLine="709"/>
        <w:jc w:val="both"/>
        <w:rPr>
          <w:rFonts w:eastAsia="Times New Roman"/>
        </w:rPr>
      </w:pPr>
      <w:r w:rsidRPr="00DC7BC5">
        <w:rPr>
          <w:rFonts w:eastAsia="Times New Roman"/>
        </w:rPr>
        <w:t xml:space="preserve">Estudos contemporâneos apontam diversos fatores que favorecem a motivação intrínseca no ambiente organizacional. A identificação com o propósito da organização, como </w:t>
      </w:r>
      <w:r w:rsidRPr="00DC7BC5">
        <w:rPr>
          <w:rFonts w:eastAsia="Times New Roman"/>
        </w:rPr>
        <w:lastRenderedPageBreak/>
        <w:t xml:space="preserve">já destacado por Ribeiro </w:t>
      </w:r>
      <w:r w:rsidRPr="00DC7BC5">
        <w:rPr>
          <w:rFonts w:eastAsia="Times New Roman"/>
          <w:i/>
          <w:iCs/>
        </w:rPr>
        <w:t>et al</w:t>
      </w:r>
      <w:r w:rsidRPr="00DC7BC5">
        <w:rPr>
          <w:rFonts w:eastAsia="Times New Roman"/>
        </w:rPr>
        <w:t xml:space="preserve">. (2024), não apenas fortalece o engajamento, mas também atribui sentido e valor às tarefas realizadas. Outro fator essencial é a construção de um ambiente de confiança e apoio emocional, onde a escuta ativa e a valorização do trabalhador promovem bem-estar e encorajam a motivação interna (Salomão </w:t>
      </w:r>
      <w:r w:rsidRPr="00DC7BC5">
        <w:rPr>
          <w:rFonts w:eastAsia="Times New Roman"/>
          <w:i/>
          <w:iCs/>
        </w:rPr>
        <w:t>et al</w:t>
      </w:r>
      <w:r w:rsidRPr="00DC7BC5">
        <w:rPr>
          <w:rFonts w:eastAsia="Times New Roman"/>
        </w:rPr>
        <w:t>., 2025).</w:t>
      </w:r>
    </w:p>
    <w:p w14:paraId="177D6D36" w14:textId="77777777" w:rsidR="00DC7BC5" w:rsidRPr="00DC7BC5" w:rsidRDefault="00DC7BC5" w:rsidP="00DC7BC5">
      <w:pPr>
        <w:widowControl w:val="0"/>
        <w:suppressAutoHyphens w:val="0"/>
        <w:ind w:firstLine="709"/>
        <w:jc w:val="both"/>
        <w:rPr>
          <w:rFonts w:eastAsia="Times New Roman"/>
        </w:rPr>
      </w:pPr>
      <w:r w:rsidRPr="00DC7BC5">
        <w:rPr>
          <w:rFonts w:eastAsia="Times New Roman"/>
        </w:rPr>
        <w:t xml:space="preserve">Além disso, a autonomia para tomar decisões e o reconhecimento pelas contribuições individuais são fatores que potencializam o engajamento e incentivam uma motivação que vai além das recompensas externas (Vergara </w:t>
      </w:r>
      <w:r w:rsidRPr="00DC7BC5">
        <w:rPr>
          <w:rFonts w:eastAsia="Times New Roman"/>
          <w:i/>
          <w:iCs/>
        </w:rPr>
        <w:t>et al</w:t>
      </w:r>
      <w:r w:rsidRPr="00DC7BC5">
        <w:rPr>
          <w:rFonts w:eastAsia="Times New Roman"/>
        </w:rPr>
        <w:t>., 2020). Por fim, oportunidades de desenvolvimento pessoal e profissional fortalecem o sentimento de competência e ampliam a motivação intrínseca, conforme observam Oliveira e Rocha (2017).</w:t>
      </w:r>
    </w:p>
    <w:p w14:paraId="41D37015" w14:textId="77777777" w:rsidR="00DC7BC5" w:rsidRPr="00DC7BC5" w:rsidRDefault="00DC7BC5" w:rsidP="00DC7BC5">
      <w:pPr>
        <w:widowControl w:val="0"/>
        <w:suppressAutoHyphens w:val="0"/>
        <w:ind w:firstLine="709"/>
        <w:jc w:val="both"/>
        <w:rPr>
          <w:rFonts w:eastAsia="Times New Roman"/>
          <w:color w:val="FF0000"/>
        </w:rPr>
      </w:pPr>
    </w:p>
    <w:p w14:paraId="677FA9B2" w14:textId="77777777" w:rsidR="00DC7BC5" w:rsidRPr="00DC7BC5" w:rsidRDefault="00DC7BC5" w:rsidP="00DC7BC5">
      <w:pPr>
        <w:numPr>
          <w:ilvl w:val="1"/>
          <w:numId w:val="33"/>
        </w:numPr>
        <w:pBdr>
          <w:top w:val="nil"/>
          <w:left w:val="nil"/>
          <w:bottom w:val="nil"/>
          <w:right w:val="nil"/>
          <w:between w:val="nil"/>
        </w:pBdr>
        <w:suppressAutoHyphens w:val="0"/>
        <w:ind w:left="357" w:hanging="357"/>
        <w:contextualSpacing/>
        <w:jc w:val="both"/>
        <w:rPr>
          <w:rFonts w:eastAsia="Times New Roman"/>
          <w:b/>
          <w:color w:val="000000"/>
        </w:rPr>
      </w:pPr>
      <w:r w:rsidRPr="00DC7BC5">
        <w:rPr>
          <w:rFonts w:eastAsia="Times New Roman"/>
          <w:b/>
          <w:color w:val="000000"/>
        </w:rPr>
        <w:t xml:space="preserve"> Retenção de talentos </w:t>
      </w:r>
    </w:p>
    <w:p w14:paraId="279E0A3A" w14:textId="77777777" w:rsidR="00DC7BC5" w:rsidRPr="00DC7BC5" w:rsidRDefault="00DC7BC5" w:rsidP="00DC7BC5">
      <w:pPr>
        <w:pBdr>
          <w:top w:val="nil"/>
          <w:left w:val="nil"/>
          <w:bottom w:val="nil"/>
          <w:right w:val="nil"/>
          <w:between w:val="nil"/>
        </w:pBdr>
        <w:suppressAutoHyphens w:val="0"/>
        <w:ind w:left="431" w:firstLine="709"/>
        <w:jc w:val="both"/>
        <w:rPr>
          <w:rFonts w:eastAsia="Times New Roman"/>
          <w:b/>
          <w:color w:val="000000"/>
        </w:rPr>
      </w:pPr>
    </w:p>
    <w:p w14:paraId="74FB1082"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A retenção de talentos refere-se ao conjunto de estratégias e práticas adotadas pelas organizações com o objetivo de manter profissionais qualificados em seus quadros, reduzindo a rotatividade e assegurando a continuidade do conhecimento e da produtividade (Araujo 2022). De acordo com Salomão </w:t>
      </w:r>
      <w:r w:rsidRPr="00DC7BC5">
        <w:rPr>
          <w:rFonts w:eastAsia="Times New Roman"/>
          <w:i/>
          <w:iCs/>
        </w:rPr>
        <w:t>et al</w:t>
      </w:r>
      <w:r w:rsidRPr="00DC7BC5">
        <w:rPr>
          <w:rFonts w:eastAsia="Times New Roman"/>
        </w:rPr>
        <w:t xml:space="preserve">. (2025), reter talentos vai além de oferecer bons salários ou benefícios; trata-se de criar um ambiente organizacional em que os funcionários se sintam engajados, valorizados e motivados a permanecer no trabalho. </w:t>
      </w:r>
    </w:p>
    <w:p w14:paraId="5EB54954"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Salomão </w:t>
      </w:r>
      <w:r w:rsidRPr="00DC7BC5">
        <w:rPr>
          <w:rFonts w:eastAsia="Times New Roman"/>
          <w:i/>
          <w:iCs/>
        </w:rPr>
        <w:t xml:space="preserve">et al. </w:t>
      </w:r>
      <w:r w:rsidRPr="00DC7BC5">
        <w:rPr>
          <w:rFonts w:eastAsia="Times New Roman"/>
        </w:rPr>
        <w:t xml:space="preserve">(2025) destacam ainda que a retenção está diretamente relacionada ao nível de engajamento emocional e profissional dos indivíduos com a organização. “Retenção não é apenas sobre manter pessoas fisicamente dentro da empresa, mas sobre mantê-las envolvidas e comprometidas com seus objetivos e valores” (Salomão </w:t>
      </w:r>
      <w:r w:rsidRPr="00DC7BC5">
        <w:rPr>
          <w:rFonts w:eastAsia="Times New Roman"/>
          <w:i/>
          <w:iCs/>
        </w:rPr>
        <w:t>et al</w:t>
      </w:r>
      <w:r w:rsidRPr="00DC7BC5">
        <w:rPr>
          <w:rFonts w:eastAsia="Times New Roman"/>
        </w:rPr>
        <w:t>., 2025, p. 3). Nesse sentido, o alinhamento entre os propósitos pessoais e os objetivos organizacionais se torna um fator-chave para a permanência dos profissionais.</w:t>
      </w:r>
    </w:p>
    <w:p w14:paraId="6BCB1054"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Além disso, Salomão </w:t>
      </w:r>
      <w:r w:rsidRPr="00DC7BC5">
        <w:rPr>
          <w:rFonts w:eastAsia="Times New Roman"/>
          <w:i/>
          <w:iCs/>
        </w:rPr>
        <w:t>et al.</w:t>
      </w:r>
      <w:r w:rsidRPr="00DC7BC5">
        <w:rPr>
          <w:rFonts w:eastAsia="Times New Roman"/>
        </w:rPr>
        <w:t xml:space="preserve"> (2025) explicam que o ambiente de trabalho desempenha um papel fundamental nesse processo. Ambientes participativos, com líderes acessíveis, oportunidades de crescimento e reconhecimento contínuo, são mais eficazes na manutenção dos talentos. Salomão </w:t>
      </w:r>
      <w:r w:rsidRPr="00DC7BC5">
        <w:rPr>
          <w:rFonts w:eastAsia="Times New Roman"/>
          <w:i/>
          <w:iCs/>
        </w:rPr>
        <w:t>et al</w:t>
      </w:r>
      <w:r w:rsidRPr="00DC7BC5">
        <w:rPr>
          <w:rFonts w:eastAsia="Times New Roman"/>
        </w:rPr>
        <w:t>. (2025, p. 5) enfatizam que “um funcionário retido é aquele que encontra significado em sua atuação, sente-se reconhecido e percebe possibilidades reais de desenvolvimento”. Portanto, compreender a retenção de talentos sob uma perspectiva estratégica e humanizada permite que as organizações atuem de forma proativa na construção de uma cultura interna forte, que valoriza o capital humano como diferencial competitivo.</w:t>
      </w:r>
    </w:p>
    <w:p w14:paraId="683E472C" w14:textId="77777777" w:rsidR="00DC7BC5" w:rsidRPr="00DC7BC5" w:rsidRDefault="00DC7BC5" w:rsidP="00DC7BC5">
      <w:pPr>
        <w:widowControl w:val="0"/>
        <w:pBdr>
          <w:top w:val="nil"/>
          <w:left w:val="nil"/>
          <w:bottom w:val="nil"/>
          <w:right w:val="nil"/>
          <w:between w:val="nil"/>
        </w:pBdr>
        <w:suppressAutoHyphens w:val="0"/>
        <w:ind w:firstLine="709"/>
        <w:jc w:val="both"/>
        <w:rPr>
          <w:rFonts w:eastAsia="Times New Roman"/>
        </w:rPr>
      </w:pPr>
    </w:p>
    <w:p w14:paraId="383D491D" w14:textId="77777777" w:rsidR="00DC7BC5" w:rsidRPr="00DC7BC5" w:rsidRDefault="00DC7BC5" w:rsidP="00DC7BC5">
      <w:pPr>
        <w:pBdr>
          <w:top w:val="nil"/>
          <w:left w:val="nil"/>
          <w:bottom w:val="nil"/>
          <w:right w:val="nil"/>
          <w:between w:val="nil"/>
        </w:pBdr>
        <w:suppressAutoHyphens w:val="0"/>
        <w:rPr>
          <w:rFonts w:eastAsia="Times New Roman"/>
          <w:b/>
          <w:color w:val="000000"/>
        </w:rPr>
      </w:pPr>
      <w:r w:rsidRPr="00DC7BC5">
        <w:rPr>
          <w:rFonts w:eastAsia="Times New Roman"/>
          <w:b/>
          <w:color w:val="000000"/>
        </w:rPr>
        <w:t>2.4. Salário emocional: estratégia para retenção e motivação de talentos</w:t>
      </w:r>
    </w:p>
    <w:p w14:paraId="222AA71E" w14:textId="77777777" w:rsidR="00DC7BC5" w:rsidRPr="00DC7BC5" w:rsidRDefault="00DC7BC5" w:rsidP="00DC7BC5">
      <w:pPr>
        <w:widowControl w:val="0"/>
        <w:suppressAutoHyphens w:val="0"/>
        <w:ind w:firstLine="709"/>
        <w:jc w:val="both"/>
        <w:rPr>
          <w:rFonts w:eastAsia="Times New Roman"/>
          <w:color w:val="000000"/>
        </w:rPr>
      </w:pPr>
      <w:bookmarkStart w:id="3" w:name="_heading=h.5sgi1fezw8z8" w:colFirst="0" w:colLast="0"/>
      <w:bookmarkEnd w:id="3"/>
    </w:p>
    <w:p w14:paraId="5959EB9C" w14:textId="77777777" w:rsidR="00DC7BC5" w:rsidRPr="00DC7BC5" w:rsidRDefault="00DC7BC5" w:rsidP="00DC7BC5">
      <w:pPr>
        <w:widowControl w:val="0"/>
        <w:suppressAutoHyphens w:val="0"/>
        <w:ind w:firstLine="709"/>
        <w:jc w:val="both"/>
        <w:rPr>
          <w:rFonts w:eastAsia="Times New Roman"/>
        </w:rPr>
      </w:pPr>
      <w:r w:rsidRPr="00DC7BC5">
        <w:rPr>
          <w:rFonts w:eastAsia="Times New Roman"/>
        </w:rPr>
        <w:t xml:space="preserve">O salário emocional tem se destacado cada vez mais como uma prática essencial na gestão de pessoas, especialmente por valorizar aspectos subjetivos que influenciam profundamente a experiência do trabalhador. Esse conceito engloba um conjunto de benefícios não financeiros que visam fortalecer o bem-estar, a motivação e a satisfação no trabalho, funcionando como uma forma de compensação que complementa a remuneração tradicional e amplia o sentido de valor percebido pelo funcionário (Trigos, 2023; Díaz-García; </w:t>
      </w:r>
      <w:proofErr w:type="spellStart"/>
      <w:r w:rsidRPr="00DC7BC5">
        <w:rPr>
          <w:rFonts w:eastAsia="Times New Roman"/>
        </w:rPr>
        <w:t>Almorza</w:t>
      </w:r>
      <w:proofErr w:type="spellEnd"/>
      <w:r w:rsidRPr="00DC7BC5">
        <w:rPr>
          <w:rFonts w:eastAsia="Times New Roman"/>
        </w:rPr>
        <w:t xml:space="preserve">-Gomar; González-Arrieta, 2023). Entre esses elementos, destacam-se o reconhecimento, o propósito, o equilíbrio entre vida pessoal e profissional e as relações interpessoais de qualidade, fatores que têm impacto direto no engajamento, no desempenho e na retenção de talentos (Teixeira Filho; Figueiredo; Sousa, 2023; Pires; </w:t>
      </w:r>
      <w:proofErr w:type="spellStart"/>
      <w:r w:rsidRPr="00DC7BC5">
        <w:rPr>
          <w:rFonts w:eastAsia="Times New Roman"/>
        </w:rPr>
        <w:t>Perroca</w:t>
      </w:r>
      <w:proofErr w:type="spellEnd"/>
      <w:r w:rsidRPr="00DC7BC5">
        <w:rPr>
          <w:rFonts w:eastAsia="Times New Roman"/>
        </w:rPr>
        <w:t>, 2023).</w:t>
      </w:r>
    </w:p>
    <w:p w14:paraId="69B0A4F9" w14:textId="77777777" w:rsidR="00DC7BC5" w:rsidRPr="00DC7BC5" w:rsidRDefault="00DC7BC5" w:rsidP="00DC7BC5">
      <w:pPr>
        <w:widowControl w:val="0"/>
        <w:suppressAutoHyphens w:val="0"/>
        <w:ind w:firstLine="709"/>
        <w:jc w:val="both"/>
        <w:rPr>
          <w:rFonts w:eastAsia="Times New Roman"/>
          <w:color w:val="000000"/>
        </w:rPr>
      </w:pPr>
      <w:r w:rsidRPr="00DC7BC5">
        <w:rPr>
          <w:rFonts w:eastAsia="Times New Roman"/>
        </w:rPr>
        <w:t xml:space="preserve">Essa crescente valorização do salário emocional sinaliza uma mudança significativa no modo como as organizações compreendem e atendem às necessidades humanas no trabalho. Pesquisas mostram que a falta de reconhecimento simbólico, de escuta ativa ou de oportunidades de desenvolvimento tende a gerar queda na motivação e aumento do turnover. </w:t>
      </w:r>
      <w:r w:rsidRPr="00DC7BC5">
        <w:rPr>
          <w:rFonts w:eastAsia="Times New Roman"/>
        </w:rPr>
        <w:lastRenderedPageBreak/>
        <w:t>Por outro lado, práticas que fortalecem vínculos afetivos, promovem diálogo e acolhem demandas subjetivas contribuem para elevar o comprometimento e o sentimento de pertencimento entre os profissionais (</w:t>
      </w:r>
      <w:proofErr w:type="spellStart"/>
      <w:r w:rsidRPr="00DC7BC5">
        <w:rPr>
          <w:rFonts w:eastAsia="Times New Roman"/>
        </w:rPr>
        <w:t>Junça</w:t>
      </w:r>
      <w:proofErr w:type="spellEnd"/>
      <w:r w:rsidRPr="00DC7BC5">
        <w:rPr>
          <w:rFonts w:eastAsia="Times New Roman"/>
        </w:rPr>
        <w:t xml:space="preserve"> Silva </w:t>
      </w:r>
      <w:r w:rsidRPr="00DC7BC5">
        <w:rPr>
          <w:rFonts w:eastAsia="Times New Roman"/>
          <w:i/>
          <w:iCs/>
        </w:rPr>
        <w:t>et al</w:t>
      </w:r>
      <w:r w:rsidRPr="00DC7BC5">
        <w:rPr>
          <w:rFonts w:eastAsia="Times New Roman"/>
        </w:rPr>
        <w:t xml:space="preserve">., 2024; Vásquez; </w:t>
      </w:r>
      <w:proofErr w:type="spellStart"/>
      <w:r w:rsidRPr="00DC7BC5">
        <w:rPr>
          <w:rFonts w:eastAsia="Times New Roman"/>
        </w:rPr>
        <w:t>Bazán</w:t>
      </w:r>
      <w:proofErr w:type="spellEnd"/>
      <w:r w:rsidRPr="00DC7BC5">
        <w:rPr>
          <w:rFonts w:eastAsia="Times New Roman"/>
        </w:rPr>
        <w:t>, 2024). Assim, o salário emocional se consolida como uma estratégia central para a sustentabilidade organizacional, favorecendo ambientes mais saudáveis, produtivos e alinhados a uma gestão humanizada.</w:t>
      </w:r>
    </w:p>
    <w:p w14:paraId="38B5D47A" w14:textId="77777777" w:rsidR="00DC7BC5" w:rsidRPr="00DC7BC5" w:rsidRDefault="00DC7BC5" w:rsidP="00DC7BC5">
      <w:pPr>
        <w:widowControl w:val="0"/>
        <w:suppressAutoHyphens w:val="0"/>
        <w:ind w:firstLine="709"/>
        <w:jc w:val="both"/>
        <w:rPr>
          <w:rFonts w:eastAsia="Times New Roman"/>
          <w:color w:val="000000"/>
        </w:rPr>
      </w:pPr>
      <w:r w:rsidRPr="00DC7BC5">
        <w:rPr>
          <w:rFonts w:eastAsia="Times New Roman"/>
          <w:color w:val="000000"/>
        </w:rPr>
        <w:t xml:space="preserve">Com isso, tem ganhado destaque nas práticas contemporâneas de gestão de pessoas, sendo compreendido como uma forma de compensação não monetária voltada à valorização humana dentro das organizações (Trigos, 2023; Díaz-García </w:t>
      </w:r>
      <w:r w:rsidRPr="00DC7BC5">
        <w:rPr>
          <w:rFonts w:eastAsia="Times New Roman"/>
          <w:i/>
          <w:iCs/>
          <w:color w:val="000000"/>
        </w:rPr>
        <w:t>et al</w:t>
      </w:r>
      <w:r w:rsidRPr="00DC7BC5">
        <w:rPr>
          <w:rFonts w:eastAsia="Times New Roman"/>
          <w:color w:val="000000"/>
        </w:rPr>
        <w:t>., 2023). Ele representa um conjunto de benefícios intangíveis como reconhecimento, propósito, comunicação eficaz e equilíbrio entre vida pessoal e profissional que aumentam a satisfação, a motivação e a permanência dos trabalhadores (</w:t>
      </w:r>
      <w:proofErr w:type="spellStart"/>
      <w:r w:rsidRPr="00DC7BC5">
        <w:rPr>
          <w:rFonts w:eastAsia="Times New Roman"/>
          <w:color w:val="000000"/>
        </w:rPr>
        <w:t>Junça</w:t>
      </w:r>
      <w:proofErr w:type="spellEnd"/>
      <w:r w:rsidRPr="00DC7BC5">
        <w:rPr>
          <w:rFonts w:eastAsia="Times New Roman"/>
          <w:color w:val="000000"/>
        </w:rPr>
        <w:t xml:space="preserve"> Silva </w:t>
      </w:r>
      <w:r w:rsidRPr="00DC7BC5">
        <w:rPr>
          <w:rFonts w:eastAsia="Times New Roman"/>
          <w:i/>
          <w:iCs/>
          <w:color w:val="000000"/>
        </w:rPr>
        <w:t>et al</w:t>
      </w:r>
      <w:r w:rsidRPr="00DC7BC5">
        <w:rPr>
          <w:rFonts w:eastAsia="Times New Roman"/>
          <w:color w:val="000000"/>
        </w:rPr>
        <w:t xml:space="preserve">., 2024; </w:t>
      </w:r>
      <w:proofErr w:type="gramStart"/>
      <w:r w:rsidRPr="00DC7BC5">
        <w:rPr>
          <w:rFonts w:eastAsia="Times New Roman"/>
          <w:color w:val="000000"/>
        </w:rPr>
        <w:t>Trigos</w:t>
      </w:r>
      <w:proofErr w:type="gramEnd"/>
      <w:r w:rsidRPr="00DC7BC5">
        <w:rPr>
          <w:rFonts w:eastAsia="Times New Roman"/>
          <w:color w:val="000000"/>
        </w:rPr>
        <w:t>, 2023).</w:t>
      </w:r>
    </w:p>
    <w:p w14:paraId="32A51500" w14:textId="77777777" w:rsidR="00DC7BC5" w:rsidRPr="00DC7BC5" w:rsidRDefault="00DC7BC5" w:rsidP="00DC7BC5">
      <w:pPr>
        <w:widowControl w:val="0"/>
        <w:suppressAutoHyphens w:val="0"/>
        <w:ind w:firstLine="709"/>
        <w:jc w:val="both"/>
        <w:rPr>
          <w:rFonts w:eastAsia="Times New Roman"/>
          <w:color w:val="000000"/>
        </w:rPr>
      </w:pPr>
      <w:r w:rsidRPr="00DC7BC5">
        <w:rPr>
          <w:rFonts w:eastAsia="Times New Roman"/>
          <w:color w:val="000000"/>
        </w:rPr>
        <w:t xml:space="preserve">Diferentemente do salário financeiro tradicional, o salário emocional considera aspectos subjetivos e afetivos que influenciam diretamente o bem-estar, a qualidade de vida e a saúde mental dos trabalhadores (Torres; Torres, 2023; Moreno, 2014). Essa perspectiva amplia o entendimento sobre recompensas, incorporando fatores emocionais e relacionais como reconhecimento, sentido no trabalho e boas relações interpessoais (Figueiredo; Sousa, 2023; </w:t>
      </w:r>
      <w:proofErr w:type="gramStart"/>
      <w:r w:rsidRPr="00DC7BC5">
        <w:rPr>
          <w:rFonts w:eastAsia="Times New Roman"/>
          <w:color w:val="000000"/>
        </w:rPr>
        <w:t>Trigos</w:t>
      </w:r>
      <w:proofErr w:type="gramEnd"/>
      <w:r w:rsidRPr="00DC7BC5">
        <w:rPr>
          <w:rFonts w:eastAsia="Times New Roman"/>
          <w:color w:val="000000"/>
        </w:rPr>
        <w:t>, 2023; Teixeira Filho, 2023).</w:t>
      </w:r>
    </w:p>
    <w:p w14:paraId="02238230" w14:textId="77777777" w:rsidR="00DC7BC5" w:rsidRPr="00DC7BC5" w:rsidRDefault="00DC7BC5" w:rsidP="00DC7BC5">
      <w:pPr>
        <w:widowControl w:val="0"/>
        <w:suppressAutoHyphens w:val="0"/>
        <w:ind w:firstLine="709"/>
        <w:jc w:val="both"/>
        <w:rPr>
          <w:rFonts w:eastAsia="Times New Roman"/>
          <w:color w:val="000000"/>
        </w:rPr>
      </w:pPr>
      <w:r w:rsidRPr="00DC7BC5">
        <w:rPr>
          <w:rFonts w:eastAsia="Times New Roman"/>
          <w:color w:val="000000"/>
        </w:rPr>
        <w:t xml:space="preserve">Os componentes do salário emocional variam conforme o perfil e o contexto dos profissionais. Pesquisas mostram que a geração Z, por exemplo, valoriza fortemente práticas que promovem desenvolvimento pessoal e profissional, flexibilidade de horários, atividades recreativas e programas de bem-estar (Montalvo </w:t>
      </w:r>
      <w:r w:rsidRPr="00DC7BC5">
        <w:rPr>
          <w:rFonts w:eastAsia="Times New Roman"/>
          <w:i/>
          <w:iCs/>
          <w:color w:val="000000"/>
        </w:rPr>
        <w:t>et al</w:t>
      </w:r>
      <w:r w:rsidRPr="00DC7BC5">
        <w:rPr>
          <w:rFonts w:eastAsia="Times New Roman"/>
          <w:color w:val="000000"/>
        </w:rPr>
        <w:t>., 2024). Essa tendência evidencia uma mudança cultural no mercado, que passa a priorizar qualidade de vida e realização pessoal acima da compensação puramente financeira.</w:t>
      </w:r>
    </w:p>
    <w:p w14:paraId="27460F1B" w14:textId="77777777" w:rsidR="00DC7BC5" w:rsidRPr="00DC7BC5" w:rsidRDefault="00DC7BC5" w:rsidP="00DC7BC5">
      <w:pPr>
        <w:widowControl w:val="0"/>
        <w:suppressAutoHyphens w:val="0"/>
        <w:ind w:firstLine="709"/>
        <w:jc w:val="both"/>
        <w:rPr>
          <w:rFonts w:eastAsia="Times New Roman"/>
          <w:color w:val="000000"/>
        </w:rPr>
      </w:pPr>
      <w:r w:rsidRPr="00DC7BC5">
        <w:rPr>
          <w:rFonts w:eastAsia="Times New Roman"/>
          <w:color w:val="000000"/>
        </w:rPr>
        <w:t xml:space="preserve">Autores como </w:t>
      </w:r>
      <w:proofErr w:type="spellStart"/>
      <w:r w:rsidRPr="00DC7BC5">
        <w:rPr>
          <w:rFonts w:eastAsia="Times New Roman"/>
          <w:color w:val="000000"/>
        </w:rPr>
        <w:t>Junça</w:t>
      </w:r>
      <w:proofErr w:type="spellEnd"/>
      <w:r w:rsidRPr="00DC7BC5">
        <w:rPr>
          <w:rFonts w:eastAsia="Times New Roman"/>
          <w:color w:val="000000"/>
        </w:rPr>
        <w:t xml:space="preserve"> Silva, </w:t>
      </w:r>
      <w:proofErr w:type="spellStart"/>
      <w:r w:rsidRPr="00DC7BC5">
        <w:rPr>
          <w:rFonts w:eastAsia="Times New Roman"/>
          <w:color w:val="000000"/>
        </w:rPr>
        <w:t>Burgette</w:t>
      </w:r>
      <w:proofErr w:type="spellEnd"/>
      <w:r w:rsidRPr="00DC7BC5">
        <w:rPr>
          <w:rFonts w:eastAsia="Times New Roman"/>
          <w:color w:val="000000"/>
        </w:rPr>
        <w:t xml:space="preserve"> e Fontes da Costa (2024) apontam que o salário emocional também contribui para a sustentabilidade organizacional, pois aumenta o comprometimento, melhora o desempenho e reduz a rotatividade. Da mesma forma, Vásquez e </w:t>
      </w:r>
      <w:proofErr w:type="spellStart"/>
      <w:r w:rsidRPr="00DC7BC5">
        <w:rPr>
          <w:rFonts w:eastAsia="Times New Roman"/>
          <w:color w:val="000000"/>
        </w:rPr>
        <w:t>Bazán</w:t>
      </w:r>
      <w:proofErr w:type="spellEnd"/>
      <w:r w:rsidRPr="00DC7BC5">
        <w:rPr>
          <w:rFonts w:eastAsia="Times New Roman"/>
          <w:color w:val="000000"/>
        </w:rPr>
        <w:t xml:space="preserve"> (2024) observam que organizações que valorizam os aspectos emocionais apresentam maior satisfação e fidelização dos profissionais, reforçando o papel estratégico dessas práticas na retenção de talentos (Trigos, 2023).</w:t>
      </w:r>
    </w:p>
    <w:p w14:paraId="45BE43F8" w14:textId="77777777" w:rsidR="00DC7BC5" w:rsidRPr="00DC7BC5" w:rsidRDefault="00DC7BC5" w:rsidP="00DC7BC5">
      <w:pPr>
        <w:widowControl w:val="0"/>
        <w:suppressAutoHyphens w:val="0"/>
        <w:ind w:firstLine="709"/>
        <w:jc w:val="both"/>
        <w:rPr>
          <w:rFonts w:eastAsia="Times New Roman"/>
          <w:color w:val="000000"/>
        </w:rPr>
      </w:pPr>
      <w:r w:rsidRPr="00DC7BC5">
        <w:rPr>
          <w:rFonts w:eastAsia="Times New Roman"/>
          <w:color w:val="000000"/>
        </w:rPr>
        <w:t xml:space="preserve">No setor da saúde, onde o desgaste emocional é elevado, o salário emocional tem impacto expressivo. Pires e </w:t>
      </w:r>
      <w:proofErr w:type="spellStart"/>
      <w:r w:rsidRPr="00DC7BC5">
        <w:rPr>
          <w:rFonts w:eastAsia="Times New Roman"/>
          <w:color w:val="000000"/>
        </w:rPr>
        <w:t>Perroca</w:t>
      </w:r>
      <w:proofErr w:type="spellEnd"/>
      <w:r w:rsidRPr="00DC7BC5">
        <w:rPr>
          <w:rFonts w:eastAsia="Times New Roman"/>
          <w:color w:val="000000"/>
        </w:rPr>
        <w:t xml:space="preserve"> (2023) identificaram que fatores como respeito, reconhecimento, comunicação assertiva e liderança empática são essenciais para o bem-estar dos profissionais de enfermagem. Em ambientes de alta pressão, Trigos (2023) destaca a importância da empatia e do incentivo ao desenvolvimento pessoal para reduzir o estresse e fortalecer o sentimento de pertencimento e satisfação.</w:t>
      </w:r>
    </w:p>
    <w:p w14:paraId="2F4264AD" w14:textId="77777777" w:rsidR="00DC7BC5" w:rsidRPr="00DC7BC5" w:rsidRDefault="00DC7BC5" w:rsidP="00DC7BC5">
      <w:pPr>
        <w:widowControl w:val="0"/>
        <w:suppressAutoHyphens w:val="0"/>
        <w:ind w:firstLine="709"/>
        <w:jc w:val="both"/>
        <w:rPr>
          <w:rFonts w:eastAsia="Times New Roman"/>
          <w:color w:val="000000"/>
        </w:rPr>
      </w:pPr>
      <w:r w:rsidRPr="00DC7BC5">
        <w:rPr>
          <w:rFonts w:eastAsia="Times New Roman"/>
          <w:color w:val="000000"/>
        </w:rPr>
        <w:t>No setor público, o salário emocional se expressa por meio do reconhecimento e valorização simbólica dos servidores, impactando positivamente a motivação e o engajamento no serviço (Teixeira Filho; Figueiredo; Sousa, 2023). Esse reconhecimento emocional reforça o vínculo dos profissionais com as instituições.</w:t>
      </w:r>
    </w:p>
    <w:p w14:paraId="211D03B0" w14:textId="77777777" w:rsidR="00DC7BC5" w:rsidRPr="00DC7BC5" w:rsidRDefault="00DC7BC5" w:rsidP="00DC7BC5">
      <w:pPr>
        <w:widowControl w:val="0"/>
        <w:suppressAutoHyphens w:val="0"/>
        <w:ind w:firstLine="709"/>
        <w:jc w:val="both"/>
        <w:rPr>
          <w:rFonts w:eastAsia="Times New Roman"/>
          <w:color w:val="000000"/>
        </w:rPr>
      </w:pPr>
      <w:r w:rsidRPr="00DC7BC5">
        <w:rPr>
          <w:rFonts w:eastAsia="Times New Roman"/>
          <w:color w:val="000000"/>
        </w:rPr>
        <w:t xml:space="preserve">Díaz-García </w:t>
      </w:r>
      <w:r w:rsidRPr="00DC7BC5">
        <w:rPr>
          <w:rFonts w:eastAsia="Times New Roman"/>
          <w:i/>
          <w:iCs/>
          <w:color w:val="000000"/>
        </w:rPr>
        <w:t>et al</w:t>
      </w:r>
      <w:r w:rsidRPr="00DC7BC5">
        <w:rPr>
          <w:rFonts w:eastAsia="Times New Roman"/>
          <w:color w:val="000000"/>
        </w:rPr>
        <w:t>. (2023) observam que a satisfação no trabalho é influenciada não apenas pela remuneração, mas também por fatores psicossociais, como relações interpessoais e percepção de justiça. Essa visão indica uma transição do foco econômico para o relacional, na qual o valor do trabalho passa a incluir aspectos emocionais e de bem-estar. Mesmo estudantes de Administração já reconhecem a importância do salário emocional para o futuro profissional (Silva, 2022).</w:t>
      </w:r>
    </w:p>
    <w:p w14:paraId="71232B4F" w14:textId="77777777" w:rsidR="00DC7BC5" w:rsidRPr="00DC7BC5" w:rsidRDefault="00DC7BC5" w:rsidP="00DC7BC5">
      <w:pPr>
        <w:widowControl w:val="0"/>
        <w:suppressAutoHyphens w:val="0"/>
        <w:ind w:firstLine="709"/>
        <w:jc w:val="both"/>
        <w:rPr>
          <w:rFonts w:eastAsia="Times New Roman"/>
          <w:color w:val="000000"/>
        </w:rPr>
      </w:pPr>
      <w:r w:rsidRPr="00DC7BC5">
        <w:rPr>
          <w:rFonts w:eastAsia="Times New Roman"/>
          <w:color w:val="000000"/>
        </w:rPr>
        <w:t xml:space="preserve">Para que tais práticas sejam eficazes, Salvador-Moreno </w:t>
      </w:r>
      <w:r w:rsidRPr="00DC7BC5">
        <w:rPr>
          <w:rFonts w:eastAsia="Times New Roman"/>
          <w:i/>
          <w:iCs/>
          <w:color w:val="000000"/>
        </w:rPr>
        <w:t>et al</w:t>
      </w:r>
      <w:r w:rsidRPr="00DC7BC5">
        <w:rPr>
          <w:rFonts w:eastAsia="Times New Roman"/>
          <w:color w:val="000000"/>
        </w:rPr>
        <w:t xml:space="preserve">. (2021) enfatizam a necessidade de planejamento estruturado e acompanhamento contínuo dos resultados, integrando escuta ativa e atenção emocional à gestão humanizada. Carpio </w:t>
      </w:r>
      <w:r w:rsidRPr="00DC7BC5">
        <w:rPr>
          <w:rFonts w:eastAsia="Times New Roman"/>
          <w:i/>
          <w:iCs/>
          <w:color w:val="000000"/>
        </w:rPr>
        <w:t>et al</w:t>
      </w:r>
      <w:r w:rsidRPr="00DC7BC5">
        <w:rPr>
          <w:rFonts w:eastAsia="Times New Roman"/>
          <w:color w:val="000000"/>
        </w:rPr>
        <w:t xml:space="preserve">. (2021) </w:t>
      </w:r>
      <w:r w:rsidRPr="00DC7BC5">
        <w:rPr>
          <w:rFonts w:eastAsia="Times New Roman"/>
          <w:color w:val="000000"/>
        </w:rPr>
        <w:lastRenderedPageBreak/>
        <w:t xml:space="preserve">complementam que ferramentas como coaching, motivação contínua e uso de mídias sociais podem potencializar os efeitos positivos do salário emocional. Contudo, Vásquez e </w:t>
      </w:r>
      <w:proofErr w:type="spellStart"/>
      <w:r w:rsidRPr="00DC7BC5">
        <w:rPr>
          <w:rFonts w:eastAsia="Times New Roman"/>
          <w:color w:val="000000"/>
        </w:rPr>
        <w:t>Bazán</w:t>
      </w:r>
      <w:proofErr w:type="spellEnd"/>
      <w:r w:rsidRPr="00DC7BC5">
        <w:rPr>
          <w:rFonts w:eastAsia="Times New Roman"/>
          <w:color w:val="000000"/>
        </w:rPr>
        <w:t xml:space="preserve"> (2024) alertam que esses benefícios precisam estar alinhados à cultura organizacional, caso contrário, podem ser percebidos como ações pontuais, sem impacto real.</w:t>
      </w:r>
    </w:p>
    <w:p w14:paraId="6D4174A0" w14:textId="77777777" w:rsidR="00DC7BC5" w:rsidRPr="00DC7BC5" w:rsidRDefault="00DC7BC5" w:rsidP="00DC7BC5">
      <w:pPr>
        <w:widowControl w:val="0"/>
        <w:suppressAutoHyphens w:val="0"/>
        <w:ind w:firstLine="709"/>
        <w:jc w:val="both"/>
        <w:rPr>
          <w:rFonts w:eastAsia="Times New Roman"/>
        </w:rPr>
      </w:pPr>
    </w:p>
    <w:p w14:paraId="032412F1" w14:textId="77777777" w:rsidR="00DC7BC5" w:rsidRPr="00DC7BC5" w:rsidRDefault="00DC7BC5" w:rsidP="00DC7BC5">
      <w:pPr>
        <w:widowControl w:val="0"/>
        <w:suppressAutoHyphens w:val="0"/>
        <w:jc w:val="both"/>
        <w:rPr>
          <w:rFonts w:eastAsia="Times New Roman"/>
        </w:rPr>
      </w:pPr>
      <w:r w:rsidRPr="00DC7BC5">
        <w:rPr>
          <w:rFonts w:eastAsia="Times New Roman"/>
          <w:b/>
        </w:rPr>
        <w:t>3 Metodologia</w:t>
      </w:r>
    </w:p>
    <w:p w14:paraId="19F761EC" w14:textId="77777777" w:rsidR="00DC7BC5" w:rsidRPr="00DC7BC5" w:rsidRDefault="00DC7BC5" w:rsidP="00DC7BC5">
      <w:pPr>
        <w:widowControl w:val="0"/>
        <w:suppressAutoHyphens w:val="0"/>
        <w:ind w:firstLine="709"/>
        <w:jc w:val="both"/>
        <w:rPr>
          <w:rFonts w:eastAsia="Times New Roman"/>
          <w:b/>
        </w:rPr>
      </w:pPr>
    </w:p>
    <w:p w14:paraId="42746152" w14:textId="77777777" w:rsidR="00DC7BC5" w:rsidRPr="00DC7BC5" w:rsidRDefault="00DC7BC5" w:rsidP="00DC7BC5">
      <w:pPr>
        <w:widowControl w:val="0"/>
        <w:suppressAutoHyphens w:val="0"/>
        <w:ind w:firstLine="709"/>
        <w:jc w:val="both"/>
        <w:rPr>
          <w:rFonts w:eastAsia="Times New Roman"/>
        </w:rPr>
      </w:pPr>
      <w:r w:rsidRPr="00DC7BC5">
        <w:rPr>
          <w:rFonts w:eastAsia="Times New Roman"/>
        </w:rPr>
        <w:t xml:space="preserve">A pesquisa adota uma abordagem qualitativa, voltada à compreensão subjetiva e interpretativa das experiências individuais relacionadas ao salário emocional no contexto organizacional. Segundo </w:t>
      </w:r>
      <w:proofErr w:type="spellStart"/>
      <w:r w:rsidRPr="00DC7BC5">
        <w:rPr>
          <w:rFonts w:eastAsia="Times New Roman"/>
        </w:rPr>
        <w:t>Yilmaz</w:t>
      </w:r>
      <w:proofErr w:type="spellEnd"/>
      <w:r w:rsidRPr="00DC7BC5">
        <w:rPr>
          <w:rFonts w:eastAsia="Times New Roman"/>
        </w:rPr>
        <w:t xml:space="preserve"> (2013), esse tipo de abordagem considera que a realidade é socialmente construída e deve ser analisada sob o ponto de vista dos sujeitos envolvidos.</w:t>
      </w:r>
    </w:p>
    <w:p w14:paraId="05C65551" w14:textId="77777777" w:rsidR="00DC7BC5" w:rsidRPr="00DC7BC5" w:rsidRDefault="00DC7BC5" w:rsidP="00DC7BC5">
      <w:pPr>
        <w:widowControl w:val="0"/>
        <w:suppressAutoHyphens w:val="0"/>
        <w:ind w:firstLine="709"/>
        <w:jc w:val="both"/>
        <w:rPr>
          <w:rFonts w:eastAsia="Times New Roman"/>
        </w:rPr>
      </w:pPr>
      <w:r w:rsidRPr="00DC7BC5">
        <w:rPr>
          <w:rFonts w:eastAsia="Times New Roman"/>
        </w:rPr>
        <w:t>Trata-se de um estudo aplicado e descritivo. É aplicado porque busca gerar conhecimento voltado à prática na área de gestão de pessoas, contribuindo para a valorização dos benefícios não financeiros nas organizações (Gil, 2008). É descritivo por relatar e interpretar experiências pessoais e suas implicações subjetivas no ambiente de trabalho.</w:t>
      </w:r>
    </w:p>
    <w:p w14:paraId="24C3C5B1" w14:textId="77777777" w:rsidR="00DC7BC5" w:rsidRPr="00DC7BC5" w:rsidRDefault="00DC7BC5" w:rsidP="00DC7BC5">
      <w:pPr>
        <w:widowControl w:val="0"/>
        <w:suppressAutoHyphens w:val="0"/>
        <w:ind w:firstLine="709"/>
        <w:jc w:val="both"/>
        <w:rPr>
          <w:rFonts w:eastAsia="Times New Roman"/>
        </w:rPr>
      </w:pPr>
      <w:r w:rsidRPr="00DC7BC5">
        <w:rPr>
          <w:rFonts w:eastAsia="Times New Roman"/>
        </w:rPr>
        <w:t>Como procedimento técnico, utilizou-se a entrevista semiestruturada, instrumento amplamente usado em estudos qualitativos por permitir flexibilidade, profundidade e espontaneidade nas respostas. Essa técnica possibilita ao pesquisador explorar temas previamente definidos, ao mesmo tempo em que novos significados emergem durante a interação (</w:t>
      </w:r>
      <w:proofErr w:type="spellStart"/>
      <w:r w:rsidRPr="00DC7BC5">
        <w:rPr>
          <w:rFonts w:eastAsia="Times New Roman"/>
        </w:rPr>
        <w:t>Yilmaz</w:t>
      </w:r>
      <w:proofErr w:type="spellEnd"/>
      <w:r w:rsidRPr="00DC7BC5">
        <w:rPr>
          <w:rFonts w:eastAsia="Times New Roman"/>
        </w:rPr>
        <w:t>, 2013). O objetivo foi captar percepções e sentimentos dos trabalhadores sobre o salário emocional em diferentes contextos organizacionais.</w:t>
      </w:r>
    </w:p>
    <w:p w14:paraId="0583D2CC" w14:textId="77777777" w:rsidR="00DC7BC5" w:rsidRPr="00DC7BC5" w:rsidRDefault="00DC7BC5" w:rsidP="00DC7BC5">
      <w:pPr>
        <w:widowControl w:val="0"/>
        <w:suppressAutoHyphens w:val="0"/>
        <w:ind w:firstLine="709"/>
        <w:jc w:val="both"/>
        <w:rPr>
          <w:rFonts w:eastAsia="Times New Roman"/>
        </w:rPr>
      </w:pPr>
      <w:r w:rsidRPr="00DC7BC5">
        <w:rPr>
          <w:rFonts w:eastAsia="Times New Roman"/>
        </w:rPr>
        <w:t>O instrumento de coleta de dados consistiu em um guia de entrevistas semiestruturado, elaborado com base nas categorias teóricas do referencial, mas com espaço para narrativas livres. Esse instrumento foi testado inicialmente com a própria pesquisadora, de modo a favorecer uma compreensão reflexiva sobre as vivências pessoais em relação ao tema.</w:t>
      </w:r>
    </w:p>
    <w:p w14:paraId="2D3A9821" w14:textId="77777777" w:rsidR="00DC7BC5" w:rsidRPr="00DC7BC5" w:rsidRDefault="00DC7BC5" w:rsidP="00DC7BC5">
      <w:pPr>
        <w:widowControl w:val="0"/>
        <w:suppressAutoHyphens w:val="0"/>
        <w:ind w:firstLine="709"/>
        <w:jc w:val="both"/>
        <w:rPr>
          <w:rFonts w:eastAsia="Times New Roman"/>
        </w:rPr>
      </w:pPr>
      <w:r w:rsidRPr="00DC7BC5">
        <w:rPr>
          <w:rFonts w:eastAsia="Times New Roman"/>
        </w:rPr>
        <w:t>Participaram da pesquisa 24 entrevistados, selecionados de forma intencional para contemplar a diversidade de realidades organizacionais. O estudo foi composto por sete profissionais do setor de mineração, nove do setor siderúrgico e oito do setor de educação tecnológica, assegurando representatividade de contextos distintos e experiências variadas com benefícios não financeiros.</w:t>
      </w:r>
    </w:p>
    <w:p w14:paraId="3BEAF06C" w14:textId="77777777" w:rsidR="00DC7BC5" w:rsidRPr="00DC7BC5" w:rsidRDefault="00DC7BC5" w:rsidP="00DC7BC5">
      <w:pPr>
        <w:widowControl w:val="0"/>
        <w:suppressAutoHyphens w:val="0"/>
        <w:ind w:firstLine="709"/>
        <w:jc w:val="both"/>
        <w:rPr>
          <w:rFonts w:eastAsia="Times New Roman"/>
        </w:rPr>
      </w:pPr>
      <w:r w:rsidRPr="00DC7BC5">
        <w:rPr>
          <w:rFonts w:eastAsia="Times New Roman"/>
        </w:rPr>
        <w:t>A análise dos dados foi realizada por meio da análise de conteúdo, conforme o método proposto por Bardin (2011), reconhecido por sua sistematização e rigor na interpretação de informações qualitativas. O processo seguiu as três etapas clássicas:</w:t>
      </w:r>
    </w:p>
    <w:p w14:paraId="3F162F2F" w14:textId="77777777" w:rsidR="00DC7BC5" w:rsidRPr="00DC7BC5" w:rsidRDefault="00DC7BC5" w:rsidP="00DC7BC5">
      <w:pPr>
        <w:widowControl w:val="0"/>
        <w:numPr>
          <w:ilvl w:val="0"/>
          <w:numId w:val="25"/>
        </w:numPr>
        <w:suppressAutoHyphens w:val="0"/>
        <w:jc w:val="both"/>
        <w:rPr>
          <w:rFonts w:eastAsia="Times New Roman"/>
        </w:rPr>
      </w:pPr>
      <w:proofErr w:type="spellStart"/>
      <w:r w:rsidRPr="00DC7BC5">
        <w:rPr>
          <w:rFonts w:eastAsia="Times New Roman"/>
        </w:rPr>
        <w:t>Pré-análise</w:t>
      </w:r>
      <w:proofErr w:type="spellEnd"/>
      <w:r w:rsidRPr="00DC7BC5">
        <w:rPr>
          <w:rFonts w:eastAsia="Times New Roman"/>
        </w:rPr>
        <w:t>: leitura flutuante dos dados, seleção do material relevante e formulação de hipóteses;</w:t>
      </w:r>
    </w:p>
    <w:p w14:paraId="511CF0A5" w14:textId="77777777" w:rsidR="00DC7BC5" w:rsidRPr="00DC7BC5" w:rsidRDefault="00DC7BC5" w:rsidP="00DC7BC5">
      <w:pPr>
        <w:widowControl w:val="0"/>
        <w:numPr>
          <w:ilvl w:val="0"/>
          <w:numId w:val="25"/>
        </w:numPr>
        <w:suppressAutoHyphens w:val="0"/>
        <w:jc w:val="both"/>
        <w:rPr>
          <w:rFonts w:eastAsia="Times New Roman"/>
        </w:rPr>
      </w:pPr>
      <w:r w:rsidRPr="00DC7BC5">
        <w:rPr>
          <w:rFonts w:eastAsia="Times New Roman"/>
        </w:rPr>
        <w:t>Exploração do material: codificação e categorização das falas em unidades de registro, obedecendo critérios de pertinência, homogeneidade e exclusividade;</w:t>
      </w:r>
    </w:p>
    <w:p w14:paraId="5E48CA39" w14:textId="77777777" w:rsidR="00DC7BC5" w:rsidRPr="00DC7BC5" w:rsidRDefault="00DC7BC5" w:rsidP="00DC7BC5">
      <w:pPr>
        <w:widowControl w:val="0"/>
        <w:numPr>
          <w:ilvl w:val="0"/>
          <w:numId w:val="25"/>
        </w:numPr>
        <w:suppressAutoHyphens w:val="0"/>
        <w:jc w:val="both"/>
        <w:rPr>
          <w:rFonts w:eastAsia="Times New Roman"/>
        </w:rPr>
      </w:pPr>
      <w:r w:rsidRPr="00DC7BC5">
        <w:rPr>
          <w:rFonts w:eastAsia="Times New Roman"/>
        </w:rPr>
        <w:t>Tratamento e interpretação dos resultados: análise das categorias à luz do referencial teórico, permitindo inferências e identificação de padrões (Teodoro; Oliveira, 2024; Dalla Valle; Ferreira, 2025).</w:t>
      </w:r>
    </w:p>
    <w:p w14:paraId="2982D635" w14:textId="77777777" w:rsidR="00DC7BC5" w:rsidRPr="00DC7BC5" w:rsidRDefault="00DC7BC5" w:rsidP="00DC7BC5">
      <w:pPr>
        <w:widowControl w:val="0"/>
        <w:suppressAutoHyphens w:val="0"/>
        <w:ind w:left="720"/>
        <w:jc w:val="both"/>
        <w:rPr>
          <w:rFonts w:eastAsia="Times New Roman"/>
        </w:rPr>
      </w:pPr>
    </w:p>
    <w:p w14:paraId="1B607F81" w14:textId="77777777" w:rsidR="00DC7BC5" w:rsidRPr="00DC7BC5" w:rsidRDefault="00DC7BC5" w:rsidP="00DC7BC5">
      <w:pPr>
        <w:pBdr>
          <w:top w:val="nil"/>
          <w:left w:val="nil"/>
          <w:bottom w:val="nil"/>
          <w:right w:val="nil"/>
          <w:between w:val="nil"/>
        </w:pBdr>
        <w:suppressAutoHyphens w:val="0"/>
        <w:ind w:left="720" w:firstLine="709"/>
        <w:jc w:val="center"/>
        <w:rPr>
          <w:rFonts w:eastAsia="Times New Roman"/>
          <w:color w:val="000000"/>
          <w:sz w:val="20"/>
          <w:szCs w:val="20"/>
        </w:rPr>
      </w:pPr>
    </w:p>
    <w:p w14:paraId="60083FF1" w14:textId="77777777" w:rsidR="00DC7BC5" w:rsidRPr="00DC7BC5" w:rsidRDefault="00DC7BC5" w:rsidP="00DC7BC5">
      <w:pPr>
        <w:widowControl w:val="0"/>
        <w:suppressAutoHyphens w:val="0"/>
        <w:jc w:val="both"/>
        <w:rPr>
          <w:rFonts w:eastAsia="Times New Roman"/>
        </w:rPr>
      </w:pPr>
      <w:r w:rsidRPr="00DC7BC5">
        <w:rPr>
          <w:rFonts w:eastAsia="Times New Roman"/>
          <w:b/>
        </w:rPr>
        <w:t>4. Análise de resultados</w:t>
      </w:r>
    </w:p>
    <w:p w14:paraId="3789F6B7" w14:textId="77777777" w:rsidR="00DC7BC5" w:rsidRPr="00DC7BC5" w:rsidRDefault="00DC7BC5" w:rsidP="00DC7BC5">
      <w:pPr>
        <w:pBdr>
          <w:top w:val="nil"/>
          <w:left w:val="nil"/>
          <w:bottom w:val="nil"/>
          <w:right w:val="nil"/>
          <w:between w:val="nil"/>
        </w:pBdr>
        <w:suppressAutoHyphens w:val="0"/>
        <w:ind w:firstLine="709"/>
        <w:jc w:val="both"/>
        <w:rPr>
          <w:rFonts w:eastAsia="Times New Roman"/>
          <w:color w:val="000000"/>
          <w:sz w:val="20"/>
          <w:szCs w:val="20"/>
        </w:rPr>
      </w:pPr>
    </w:p>
    <w:p w14:paraId="42CA8F1D"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A análise dos dados coletados permitiu organizar as informações em categorias e subcategorias que evidenciam, de forma estruturada, como diferentes dimensões do trabalho influenciam a experiência dos trabalhadores. A categorização realizada neste estudo possibilitou uma visão mais completa e sensível das práticas organizacionais, destacando não apenas os elementos que fortalecem o engajamento e a permanência, mas também aqueles que </w:t>
      </w:r>
      <w:r w:rsidRPr="00DC7BC5">
        <w:rPr>
          <w:rFonts w:eastAsia="Times New Roman"/>
        </w:rPr>
        <w:lastRenderedPageBreak/>
        <w:t>podem comprometer o bem-estar e a motivação dos funcionários, conforme se verifica por meio do quadro 1 a seguir:</w:t>
      </w:r>
    </w:p>
    <w:p w14:paraId="6FE1340F" w14:textId="77777777" w:rsidR="00DC7BC5" w:rsidRPr="00DC7BC5" w:rsidRDefault="00DC7BC5" w:rsidP="00DC7BC5">
      <w:pPr>
        <w:pBdr>
          <w:top w:val="nil"/>
          <w:left w:val="nil"/>
          <w:bottom w:val="nil"/>
          <w:right w:val="nil"/>
          <w:between w:val="nil"/>
        </w:pBdr>
        <w:suppressAutoHyphens w:val="0"/>
        <w:ind w:firstLine="709"/>
        <w:jc w:val="both"/>
        <w:rPr>
          <w:rFonts w:eastAsia="Times New Roman"/>
          <w:color w:val="000000"/>
        </w:rPr>
      </w:pPr>
    </w:p>
    <w:p w14:paraId="2D970C33" w14:textId="77777777" w:rsidR="00DC7BC5" w:rsidRPr="00DC7BC5" w:rsidRDefault="00DC7BC5" w:rsidP="00DC7BC5">
      <w:pPr>
        <w:pBdr>
          <w:top w:val="nil"/>
          <w:left w:val="nil"/>
          <w:bottom w:val="nil"/>
          <w:right w:val="nil"/>
          <w:between w:val="nil"/>
        </w:pBdr>
        <w:suppressAutoHyphens w:val="0"/>
        <w:spacing w:after="120"/>
        <w:ind w:firstLine="709"/>
        <w:jc w:val="both"/>
        <w:rPr>
          <w:rFonts w:eastAsia="Times New Roman"/>
          <w:color w:val="000000"/>
        </w:rPr>
      </w:pPr>
      <w:r w:rsidRPr="00DC7BC5">
        <w:rPr>
          <w:rFonts w:eastAsia="Times New Roman"/>
          <w:color w:val="000000"/>
        </w:rPr>
        <w:t>Quadro 1 – Categorias e subcategorias analisadas</w:t>
      </w:r>
    </w:p>
    <w:tbl>
      <w:tblPr>
        <w:tblStyle w:val="4"/>
        <w:tblW w:w="93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80"/>
        <w:gridCol w:w="7371"/>
      </w:tblGrid>
      <w:tr w:rsidR="00DC7BC5" w:rsidRPr="00DC7BC5" w14:paraId="58DF2A2D" w14:textId="77777777" w:rsidTr="00A4109F">
        <w:tc>
          <w:tcPr>
            <w:tcW w:w="1980" w:type="dxa"/>
            <w:tcBorders>
              <w:top w:val="single" w:sz="4" w:space="0" w:color="000000"/>
              <w:left w:val="single" w:sz="4" w:space="0" w:color="000000"/>
              <w:bottom w:val="single" w:sz="4" w:space="0" w:color="000000"/>
              <w:right w:val="single" w:sz="4" w:space="0" w:color="000000"/>
            </w:tcBorders>
            <w:shd w:val="clear" w:color="auto" w:fill="BFBFBF"/>
          </w:tcPr>
          <w:p w14:paraId="16BBD7F9" w14:textId="77777777" w:rsidR="00DC7BC5" w:rsidRPr="00DC7BC5" w:rsidRDefault="00DC7BC5" w:rsidP="00DC7BC5">
            <w:pPr>
              <w:suppressAutoHyphens w:val="0"/>
              <w:spacing w:after="160"/>
              <w:jc w:val="center"/>
              <w:rPr>
                <w:rFonts w:eastAsia="Times New Roman"/>
                <w:b/>
                <w:sz w:val="20"/>
                <w:szCs w:val="20"/>
              </w:rPr>
            </w:pPr>
            <w:r w:rsidRPr="00DC7BC5">
              <w:rPr>
                <w:rFonts w:eastAsia="Times New Roman"/>
                <w:b/>
                <w:sz w:val="20"/>
                <w:szCs w:val="20"/>
              </w:rPr>
              <w:t>Categoria</w:t>
            </w:r>
          </w:p>
        </w:tc>
        <w:tc>
          <w:tcPr>
            <w:tcW w:w="7371" w:type="dxa"/>
            <w:tcBorders>
              <w:top w:val="single" w:sz="4" w:space="0" w:color="000000"/>
              <w:left w:val="single" w:sz="4" w:space="0" w:color="000000"/>
              <w:bottom w:val="single" w:sz="4" w:space="0" w:color="000000"/>
              <w:right w:val="single" w:sz="4" w:space="0" w:color="000000"/>
            </w:tcBorders>
            <w:shd w:val="clear" w:color="auto" w:fill="BFBFBF"/>
          </w:tcPr>
          <w:p w14:paraId="3F591DF6" w14:textId="77777777" w:rsidR="00DC7BC5" w:rsidRPr="00DC7BC5" w:rsidRDefault="00DC7BC5" w:rsidP="00DC7BC5">
            <w:pPr>
              <w:suppressAutoHyphens w:val="0"/>
              <w:spacing w:after="160"/>
              <w:jc w:val="center"/>
              <w:rPr>
                <w:rFonts w:eastAsia="Times New Roman"/>
                <w:b/>
                <w:sz w:val="20"/>
                <w:szCs w:val="20"/>
              </w:rPr>
            </w:pPr>
            <w:r w:rsidRPr="00DC7BC5">
              <w:rPr>
                <w:rFonts w:eastAsia="Times New Roman"/>
                <w:b/>
                <w:sz w:val="20"/>
                <w:szCs w:val="20"/>
              </w:rPr>
              <w:t>Subcategorias</w:t>
            </w:r>
          </w:p>
        </w:tc>
      </w:tr>
      <w:tr w:rsidR="00DC7BC5" w:rsidRPr="00DC7BC5" w14:paraId="0AC67B95" w14:textId="77777777" w:rsidTr="00A4109F">
        <w:tc>
          <w:tcPr>
            <w:tcW w:w="1980" w:type="dxa"/>
            <w:tcBorders>
              <w:top w:val="single" w:sz="4" w:space="0" w:color="000000"/>
              <w:left w:val="single" w:sz="4" w:space="0" w:color="000000"/>
              <w:bottom w:val="single" w:sz="4" w:space="0" w:color="000000"/>
              <w:right w:val="single" w:sz="4" w:space="0" w:color="000000"/>
            </w:tcBorders>
          </w:tcPr>
          <w:p w14:paraId="0461E8F4" w14:textId="77777777" w:rsidR="00DC7BC5" w:rsidRPr="00DC7BC5" w:rsidRDefault="00DC7BC5" w:rsidP="00DC7BC5">
            <w:pPr>
              <w:suppressAutoHyphens w:val="0"/>
              <w:spacing w:after="160"/>
              <w:rPr>
                <w:rFonts w:eastAsia="Times New Roman"/>
                <w:sz w:val="20"/>
                <w:szCs w:val="20"/>
              </w:rPr>
            </w:pPr>
            <w:r w:rsidRPr="00DC7BC5">
              <w:rPr>
                <w:rFonts w:eastAsia="Times New Roman"/>
                <w:sz w:val="20"/>
                <w:szCs w:val="20"/>
              </w:rPr>
              <w:t>Salário Emocional</w:t>
            </w:r>
          </w:p>
        </w:tc>
        <w:tc>
          <w:tcPr>
            <w:tcW w:w="7371" w:type="dxa"/>
            <w:tcBorders>
              <w:top w:val="single" w:sz="4" w:space="0" w:color="000000"/>
              <w:left w:val="single" w:sz="4" w:space="0" w:color="000000"/>
              <w:bottom w:val="single" w:sz="4" w:space="0" w:color="000000"/>
              <w:right w:val="single" w:sz="4" w:space="0" w:color="000000"/>
            </w:tcBorders>
          </w:tcPr>
          <w:p w14:paraId="3B327BA2" w14:textId="77777777" w:rsidR="00DC7BC5" w:rsidRPr="00DC7BC5" w:rsidRDefault="00DC7BC5" w:rsidP="00DC7BC5">
            <w:pPr>
              <w:numPr>
                <w:ilvl w:val="0"/>
                <w:numId w:val="26"/>
              </w:numPr>
              <w:suppressAutoHyphens w:val="0"/>
              <w:spacing w:after="160"/>
              <w:contextualSpacing/>
              <w:rPr>
                <w:rFonts w:eastAsia="Times New Roman"/>
                <w:sz w:val="20"/>
                <w:szCs w:val="20"/>
              </w:rPr>
            </w:pPr>
            <w:r w:rsidRPr="00DC7BC5">
              <w:rPr>
                <w:rFonts w:eastAsia="Times New Roman"/>
                <w:sz w:val="20"/>
                <w:szCs w:val="20"/>
              </w:rPr>
              <w:t>Conceito de salário emocional</w:t>
            </w:r>
          </w:p>
          <w:p w14:paraId="1ABDC906" w14:textId="77777777" w:rsidR="00DC7BC5" w:rsidRPr="00DC7BC5" w:rsidRDefault="00DC7BC5" w:rsidP="00DC7BC5">
            <w:pPr>
              <w:numPr>
                <w:ilvl w:val="0"/>
                <w:numId w:val="26"/>
              </w:numPr>
              <w:suppressAutoHyphens w:val="0"/>
              <w:spacing w:after="160"/>
              <w:contextualSpacing/>
              <w:rPr>
                <w:rFonts w:eastAsia="Times New Roman"/>
                <w:sz w:val="20"/>
                <w:szCs w:val="20"/>
              </w:rPr>
            </w:pPr>
            <w:r w:rsidRPr="00DC7BC5">
              <w:rPr>
                <w:rFonts w:eastAsia="Times New Roman"/>
                <w:sz w:val="20"/>
                <w:szCs w:val="20"/>
              </w:rPr>
              <w:t>Valorização no Ambiente de Trabalho</w:t>
            </w:r>
          </w:p>
          <w:p w14:paraId="7DD5B67B" w14:textId="77777777" w:rsidR="00DC7BC5" w:rsidRPr="00DC7BC5" w:rsidRDefault="00DC7BC5" w:rsidP="00DC7BC5">
            <w:pPr>
              <w:numPr>
                <w:ilvl w:val="0"/>
                <w:numId w:val="26"/>
              </w:numPr>
              <w:suppressAutoHyphens w:val="0"/>
              <w:spacing w:after="160"/>
              <w:contextualSpacing/>
              <w:rPr>
                <w:rFonts w:eastAsia="Times New Roman"/>
                <w:sz w:val="20"/>
                <w:szCs w:val="20"/>
              </w:rPr>
            </w:pPr>
            <w:r w:rsidRPr="00DC7BC5">
              <w:rPr>
                <w:rFonts w:eastAsia="Times New Roman"/>
                <w:sz w:val="20"/>
                <w:szCs w:val="20"/>
              </w:rPr>
              <w:t>Benefícios não financeiros</w:t>
            </w:r>
          </w:p>
        </w:tc>
      </w:tr>
      <w:tr w:rsidR="00DC7BC5" w:rsidRPr="00DC7BC5" w14:paraId="29E0129A" w14:textId="77777777" w:rsidTr="00A4109F">
        <w:tc>
          <w:tcPr>
            <w:tcW w:w="1980" w:type="dxa"/>
            <w:tcBorders>
              <w:top w:val="single" w:sz="4" w:space="0" w:color="000000"/>
              <w:left w:val="single" w:sz="4" w:space="0" w:color="000000"/>
              <w:bottom w:val="single" w:sz="4" w:space="0" w:color="000000"/>
              <w:right w:val="single" w:sz="4" w:space="0" w:color="000000"/>
            </w:tcBorders>
          </w:tcPr>
          <w:p w14:paraId="7B7FB002" w14:textId="77777777" w:rsidR="00DC7BC5" w:rsidRPr="00DC7BC5" w:rsidRDefault="00DC7BC5" w:rsidP="00DC7BC5">
            <w:pPr>
              <w:suppressAutoHyphens w:val="0"/>
              <w:spacing w:after="160"/>
              <w:rPr>
                <w:rFonts w:eastAsia="Times New Roman"/>
                <w:sz w:val="20"/>
                <w:szCs w:val="20"/>
              </w:rPr>
            </w:pPr>
            <w:r w:rsidRPr="00DC7BC5">
              <w:rPr>
                <w:rFonts w:eastAsia="Times New Roman"/>
                <w:sz w:val="20"/>
                <w:szCs w:val="20"/>
              </w:rPr>
              <w:t>Percepção dos benefícios não financeiros</w:t>
            </w:r>
          </w:p>
        </w:tc>
        <w:tc>
          <w:tcPr>
            <w:tcW w:w="7371" w:type="dxa"/>
            <w:tcBorders>
              <w:top w:val="single" w:sz="4" w:space="0" w:color="000000"/>
              <w:left w:val="single" w:sz="4" w:space="0" w:color="000000"/>
              <w:bottom w:val="single" w:sz="4" w:space="0" w:color="000000"/>
              <w:right w:val="single" w:sz="4" w:space="0" w:color="000000"/>
            </w:tcBorders>
          </w:tcPr>
          <w:p w14:paraId="6C90355C" w14:textId="77777777" w:rsidR="00DC7BC5" w:rsidRPr="00DC7BC5" w:rsidRDefault="00DC7BC5" w:rsidP="00DC7BC5">
            <w:pPr>
              <w:numPr>
                <w:ilvl w:val="0"/>
                <w:numId w:val="28"/>
              </w:numPr>
              <w:suppressAutoHyphens w:val="0"/>
              <w:spacing w:after="160"/>
              <w:contextualSpacing/>
              <w:rPr>
                <w:rFonts w:eastAsia="Times New Roman"/>
                <w:sz w:val="20"/>
                <w:szCs w:val="20"/>
              </w:rPr>
            </w:pPr>
            <w:r w:rsidRPr="00DC7BC5">
              <w:rPr>
                <w:rFonts w:eastAsia="Times New Roman"/>
                <w:sz w:val="20"/>
                <w:szCs w:val="20"/>
              </w:rPr>
              <w:t>Ações que influenciam a motivação</w:t>
            </w:r>
          </w:p>
          <w:p w14:paraId="735BF557" w14:textId="77777777" w:rsidR="00DC7BC5" w:rsidRPr="00DC7BC5" w:rsidRDefault="00DC7BC5" w:rsidP="00DC7BC5">
            <w:pPr>
              <w:numPr>
                <w:ilvl w:val="0"/>
                <w:numId w:val="28"/>
              </w:numPr>
              <w:suppressAutoHyphens w:val="0"/>
              <w:spacing w:after="160"/>
              <w:contextualSpacing/>
              <w:rPr>
                <w:rFonts w:eastAsia="Times New Roman"/>
                <w:sz w:val="20"/>
                <w:szCs w:val="20"/>
              </w:rPr>
            </w:pPr>
            <w:r w:rsidRPr="00DC7BC5">
              <w:rPr>
                <w:rFonts w:eastAsia="Times New Roman"/>
                <w:sz w:val="20"/>
                <w:szCs w:val="20"/>
              </w:rPr>
              <w:t>Reconhecimento profissional</w:t>
            </w:r>
          </w:p>
        </w:tc>
      </w:tr>
      <w:tr w:rsidR="00DC7BC5" w:rsidRPr="00DC7BC5" w14:paraId="01940049" w14:textId="77777777" w:rsidTr="00A4109F">
        <w:tc>
          <w:tcPr>
            <w:tcW w:w="1980" w:type="dxa"/>
            <w:tcBorders>
              <w:top w:val="single" w:sz="4" w:space="0" w:color="000000"/>
              <w:left w:val="single" w:sz="4" w:space="0" w:color="000000"/>
              <w:bottom w:val="single" w:sz="4" w:space="0" w:color="000000"/>
              <w:right w:val="single" w:sz="4" w:space="0" w:color="000000"/>
            </w:tcBorders>
          </w:tcPr>
          <w:p w14:paraId="14366B80" w14:textId="77777777" w:rsidR="00DC7BC5" w:rsidRPr="00DC7BC5" w:rsidRDefault="00DC7BC5" w:rsidP="00DC7BC5">
            <w:pPr>
              <w:suppressAutoHyphens w:val="0"/>
              <w:spacing w:after="160"/>
              <w:rPr>
                <w:rFonts w:eastAsia="Times New Roman"/>
                <w:sz w:val="20"/>
                <w:szCs w:val="20"/>
              </w:rPr>
            </w:pPr>
            <w:r w:rsidRPr="00DC7BC5">
              <w:rPr>
                <w:rFonts w:eastAsia="Times New Roman"/>
                <w:sz w:val="20"/>
                <w:szCs w:val="20"/>
              </w:rPr>
              <w:t xml:space="preserve">Retenção de Talentos </w:t>
            </w:r>
          </w:p>
        </w:tc>
        <w:tc>
          <w:tcPr>
            <w:tcW w:w="7371" w:type="dxa"/>
            <w:tcBorders>
              <w:top w:val="single" w:sz="4" w:space="0" w:color="000000"/>
              <w:left w:val="single" w:sz="4" w:space="0" w:color="000000"/>
              <w:bottom w:val="single" w:sz="4" w:space="0" w:color="000000"/>
              <w:right w:val="single" w:sz="4" w:space="0" w:color="000000"/>
            </w:tcBorders>
          </w:tcPr>
          <w:p w14:paraId="06C6C0E8" w14:textId="77777777" w:rsidR="00DC7BC5" w:rsidRPr="00DC7BC5" w:rsidRDefault="00DC7BC5" w:rsidP="00DC7BC5">
            <w:pPr>
              <w:numPr>
                <w:ilvl w:val="0"/>
                <w:numId w:val="28"/>
              </w:numPr>
              <w:suppressAutoHyphens w:val="0"/>
              <w:spacing w:after="160"/>
              <w:contextualSpacing/>
              <w:rPr>
                <w:rFonts w:eastAsia="Times New Roman"/>
                <w:sz w:val="20"/>
                <w:szCs w:val="20"/>
              </w:rPr>
            </w:pPr>
            <w:r w:rsidRPr="00DC7BC5">
              <w:rPr>
                <w:rFonts w:eastAsia="Times New Roman"/>
                <w:sz w:val="20"/>
                <w:szCs w:val="20"/>
              </w:rPr>
              <w:t>Impacto do salário emocional na satisfação</w:t>
            </w:r>
          </w:p>
          <w:p w14:paraId="11E328A0" w14:textId="77777777" w:rsidR="00DC7BC5" w:rsidRPr="00DC7BC5" w:rsidRDefault="00DC7BC5" w:rsidP="00DC7BC5">
            <w:pPr>
              <w:numPr>
                <w:ilvl w:val="0"/>
                <w:numId w:val="28"/>
              </w:numPr>
              <w:suppressAutoHyphens w:val="0"/>
              <w:spacing w:after="160"/>
              <w:contextualSpacing/>
              <w:rPr>
                <w:rFonts w:eastAsia="Times New Roman"/>
                <w:sz w:val="20"/>
                <w:szCs w:val="20"/>
              </w:rPr>
            </w:pPr>
            <w:r w:rsidRPr="00DC7BC5">
              <w:rPr>
                <w:rFonts w:eastAsia="Times New Roman"/>
                <w:sz w:val="20"/>
                <w:szCs w:val="20"/>
              </w:rPr>
              <w:t>Ambiente emocional e permanência</w:t>
            </w:r>
          </w:p>
          <w:p w14:paraId="529A3945" w14:textId="77777777" w:rsidR="00DC7BC5" w:rsidRPr="00DC7BC5" w:rsidRDefault="00DC7BC5" w:rsidP="00DC7BC5">
            <w:pPr>
              <w:numPr>
                <w:ilvl w:val="0"/>
                <w:numId w:val="28"/>
              </w:numPr>
              <w:suppressAutoHyphens w:val="0"/>
              <w:spacing w:after="160"/>
              <w:contextualSpacing/>
              <w:rPr>
                <w:rFonts w:eastAsia="Times New Roman"/>
                <w:sz w:val="20"/>
                <w:szCs w:val="20"/>
              </w:rPr>
            </w:pPr>
            <w:r w:rsidRPr="00DC7BC5">
              <w:rPr>
                <w:rFonts w:eastAsia="Times New Roman"/>
                <w:sz w:val="20"/>
                <w:szCs w:val="20"/>
              </w:rPr>
              <w:t>Fatores determinantes da retenção</w:t>
            </w:r>
          </w:p>
        </w:tc>
      </w:tr>
      <w:tr w:rsidR="00DC7BC5" w:rsidRPr="00DC7BC5" w14:paraId="7B74B72C" w14:textId="77777777" w:rsidTr="00A4109F">
        <w:tc>
          <w:tcPr>
            <w:tcW w:w="1980" w:type="dxa"/>
            <w:tcBorders>
              <w:top w:val="single" w:sz="4" w:space="0" w:color="000000"/>
              <w:left w:val="single" w:sz="4" w:space="0" w:color="000000"/>
              <w:bottom w:val="single" w:sz="4" w:space="0" w:color="000000"/>
              <w:right w:val="single" w:sz="4" w:space="0" w:color="000000"/>
            </w:tcBorders>
          </w:tcPr>
          <w:p w14:paraId="25DB996F" w14:textId="77777777" w:rsidR="00DC7BC5" w:rsidRPr="00DC7BC5" w:rsidRDefault="00DC7BC5" w:rsidP="00DC7BC5">
            <w:pPr>
              <w:suppressAutoHyphens w:val="0"/>
              <w:spacing w:after="160"/>
              <w:rPr>
                <w:rFonts w:eastAsia="Times New Roman"/>
                <w:sz w:val="20"/>
                <w:szCs w:val="20"/>
              </w:rPr>
            </w:pPr>
            <w:r w:rsidRPr="00DC7BC5">
              <w:rPr>
                <w:rFonts w:eastAsia="Times New Roman"/>
                <w:sz w:val="20"/>
                <w:szCs w:val="20"/>
              </w:rPr>
              <w:t>Satisfação e Bem-Estar no Trabalho</w:t>
            </w:r>
          </w:p>
        </w:tc>
        <w:tc>
          <w:tcPr>
            <w:tcW w:w="7371" w:type="dxa"/>
            <w:tcBorders>
              <w:top w:val="single" w:sz="4" w:space="0" w:color="000000"/>
              <w:left w:val="single" w:sz="4" w:space="0" w:color="000000"/>
              <w:bottom w:val="single" w:sz="4" w:space="0" w:color="000000"/>
              <w:right w:val="single" w:sz="4" w:space="0" w:color="000000"/>
            </w:tcBorders>
          </w:tcPr>
          <w:p w14:paraId="7499F18B" w14:textId="77777777" w:rsidR="00DC7BC5" w:rsidRPr="00DC7BC5" w:rsidRDefault="00DC7BC5" w:rsidP="00DC7BC5">
            <w:pPr>
              <w:numPr>
                <w:ilvl w:val="0"/>
                <w:numId w:val="28"/>
              </w:numPr>
              <w:suppressAutoHyphens w:val="0"/>
              <w:spacing w:after="160"/>
              <w:contextualSpacing/>
              <w:rPr>
                <w:rFonts w:eastAsia="Times New Roman"/>
                <w:sz w:val="20"/>
                <w:szCs w:val="20"/>
              </w:rPr>
            </w:pPr>
            <w:r w:rsidRPr="00DC7BC5">
              <w:rPr>
                <w:rFonts w:eastAsia="Times New Roman"/>
                <w:sz w:val="20"/>
                <w:szCs w:val="20"/>
              </w:rPr>
              <w:t>Sentimento de acolhimento e pertencimento</w:t>
            </w:r>
          </w:p>
          <w:p w14:paraId="50D44C02" w14:textId="77777777" w:rsidR="00DC7BC5" w:rsidRPr="00DC7BC5" w:rsidRDefault="00DC7BC5" w:rsidP="00DC7BC5">
            <w:pPr>
              <w:numPr>
                <w:ilvl w:val="0"/>
                <w:numId w:val="28"/>
              </w:numPr>
              <w:suppressAutoHyphens w:val="0"/>
              <w:spacing w:after="160"/>
              <w:contextualSpacing/>
              <w:rPr>
                <w:rFonts w:eastAsia="Times New Roman"/>
                <w:sz w:val="20"/>
                <w:szCs w:val="20"/>
              </w:rPr>
            </w:pPr>
            <w:r w:rsidRPr="00DC7BC5">
              <w:rPr>
                <w:rFonts w:eastAsia="Times New Roman"/>
                <w:sz w:val="20"/>
                <w:szCs w:val="20"/>
              </w:rPr>
              <w:t>Ações que aumentam a satisfação</w:t>
            </w:r>
          </w:p>
        </w:tc>
      </w:tr>
      <w:tr w:rsidR="00DC7BC5" w:rsidRPr="00DC7BC5" w14:paraId="00CB379D" w14:textId="77777777" w:rsidTr="00A4109F">
        <w:tc>
          <w:tcPr>
            <w:tcW w:w="1980" w:type="dxa"/>
            <w:tcBorders>
              <w:top w:val="single" w:sz="4" w:space="0" w:color="000000"/>
              <w:left w:val="single" w:sz="4" w:space="0" w:color="000000"/>
              <w:bottom w:val="single" w:sz="4" w:space="0" w:color="000000"/>
              <w:right w:val="single" w:sz="4" w:space="0" w:color="000000"/>
            </w:tcBorders>
          </w:tcPr>
          <w:p w14:paraId="47A41A01" w14:textId="77777777" w:rsidR="00DC7BC5" w:rsidRPr="00DC7BC5" w:rsidRDefault="00DC7BC5" w:rsidP="00DC7BC5">
            <w:pPr>
              <w:suppressAutoHyphens w:val="0"/>
              <w:spacing w:after="160"/>
              <w:rPr>
                <w:rFonts w:eastAsia="Times New Roman"/>
                <w:sz w:val="20"/>
                <w:szCs w:val="20"/>
              </w:rPr>
            </w:pPr>
            <w:r w:rsidRPr="00DC7BC5">
              <w:rPr>
                <w:rFonts w:eastAsia="Times New Roman"/>
                <w:sz w:val="20"/>
                <w:szCs w:val="20"/>
              </w:rPr>
              <w:t>Clima Organizacional</w:t>
            </w:r>
          </w:p>
        </w:tc>
        <w:tc>
          <w:tcPr>
            <w:tcW w:w="7371" w:type="dxa"/>
            <w:tcBorders>
              <w:top w:val="single" w:sz="4" w:space="0" w:color="000000"/>
              <w:left w:val="single" w:sz="4" w:space="0" w:color="000000"/>
              <w:bottom w:val="single" w:sz="4" w:space="0" w:color="000000"/>
              <w:right w:val="single" w:sz="4" w:space="0" w:color="000000"/>
            </w:tcBorders>
          </w:tcPr>
          <w:p w14:paraId="7D867E7D" w14:textId="77777777" w:rsidR="00DC7BC5" w:rsidRPr="00DC7BC5" w:rsidRDefault="00DC7BC5" w:rsidP="00DC7BC5">
            <w:pPr>
              <w:numPr>
                <w:ilvl w:val="0"/>
                <w:numId w:val="31"/>
              </w:numPr>
              <w:suppressAutoHyphens w:val="0"/>
              <w:spacing w:after="160"/>
              <w:contextualSpacing/>
              <w:rPr>
                <w:rFonts w:eastAsia="Times New Roman"/>
                <w:sz w:val="20"/>
                <w:szCs w:val="20"/>
              </w:rPr>
            </w:pPr>
            <w:r w:rsidRPr="00DC7BC5">
              <w:rPr>
                <w:rFonts w:eastAsia="Times New Roman"/>
                <w:sz w:val="20"/>
                <w:szCs w:val="20"/>
              </w:rPr>
              <w:t>Melhoria do ambiente laboral</w:t>
            </w:r>
          </w:p>
          <w:p w14:paraId="2BAF715B" w14:textId="77777777" w:rsidR="00DC7BC5" w:rsidRPr="00DC7BC5" w:rsidRDefault="00DC7BC5" w:rsidP="00DC7BC5">
            <w:pPr>
              <w:numPr>
                <w:ilvl w:val="0"/>
                <w:numId w:val="31"/>
              </w:numPr>
              <w:suppressAutoHyphens w:val="0"/>
              <w:spacing w:after="160"/>
              <w:contextualSpacing/>
              <w:rPr>
                <w:rFonts w:eastAsia="Times New Roman"/>
                <w:sz w:val="20"/>
                <w:szCs w:val="20"/>
              </w:rPr>
            </w:pPr>
            <w:r w:rsidRPr="00DC7BC5">
              <w:rPr>
                <w:rFonts w:eastAsia="Times New Roman"/>
                <w:sz w:val="20"/>
                <w:szCs w:val="20"/>
              </w:rPr>
              <w:t>Fatores que prejudicam ou favorecem o bem-estar no ambiente de trabalho.</w:t>
            </w:r>
          </w:p>
          <w:p w14:paraId="049C71ED" w14:textId="77777777" w:rsidR="00DC7BC5" w:rsidRPr="00DC7BC5" w:rsidRDefault="00DC7BC5" w:rsidP="00DC7BC5">
            <w:pPr>
              <w:numPr>
                <w:ilvl w:val="0"/>
                <w:numId w:val="31"/>
              </w:numPr>
              <w:suppressAutoHyphens w:val="0"/>
              <w:spacing w:after="160"/>
              <w:contextualSpacing/>
              <w:rPr>
                <w:rFonts w:eastAsia="Times New Roman"/>
                <w:sz w:val="20"/>
                <w:szCs w:val="20"/>
              </w:rPr>
            </w:pPr>
            <w:r w:rsidRPr="00DC7BC5">
              <w:rPr>
                <w:rFonts w:eastAsia="Times New Roman"/>
                <w:sz w:val="20"/>
                <w:szCs w:val="20"/>
              </w:rPr>
              <w:t>Comunicação e relacionamento interpessoais</w:t>
            </w:r>
          </w:p>
        </w:tc>
      </w:tr>
    </w:tbl>
    <w:p w14:paraId="0F214373" w14:textId="77777777" w:rsidR="00DC7BC5" w:rsidRPr="00DC7BC5" w:rsidRDefault="00DC7BC5" w:rsidP="00DC7BC5">
      <w:pPr>
        <w:pBdr>
          <w:top w:val="nil"/>
          <w:left w:val="nil"/>
          <w:bottom w:val="nil"/>
          <w:right w:val="nil"/>
          <w:between w:val="nil"/>
        </w:pBdr>
        <w:suppressAutoHyphens w:val="0"/>
        <w:ind w:left="720" w:firstLine="709"/>
        <w:jc w:val="both"/>
        <w:rPr>
          <w:rFonts w:eastAsia="Times New Roman"/>
          <w:color w:val="000000"/>
          <w:sz w:val="20"/>
          <w:szCs w:val="20"/>
        </w:rPr>
      </w:pPr>
      <w:r w:rsidRPr="00DC7BC5">
        <w:rPr>
          <w:rFonts w:eastAsia="Times New Roman"/>
          <w:color w:val="000000"/>
          <w:sz w:val="20"/>
          <w:szCs w:val="20"/>
        </w:rPr>
        <w:t>Fonte: autoria própria</w:t>
      </w:r>
    </w:p>
    <w:p w14:paraId="0A255C36" w14:textId="77777777" w:rsidR="00DC7BC5" w:rsidRPr="00DC7BC5" w:rsidRDefault="00DC7BC5" w:rsidP="00DC7BC5">
      <w:pPr>
        <w:pBdr>
          <w:top w:val="nil"/>
          <w:left w:val="nil"/>
          <w:bottom w:val="nil"/>
          <w:right w:val="nil"/>
          <w:between w:val="nil"/>
        </w:pBdr>
        <w:suppressAutoHyphens w:val="0"/>
        <w:ind w:left="720" w:firstLine="709"/>
        <w:jc w:val="both"/>
        <w:rPr>
          <w:rFonts w:eastAsia="Times New Roman"/>
          <w:color w:val="000000"/>
        </w:rPr>
      </w:pPr>
    </w:p>
    <w:p w14:paraId="564F42E5" w14:textId="77777777" w:rsidR="00DC7BC5" w:rsidRPr="00DC7BC5" w:rsidRDefault="00DC7BC5" w:rsidP="00DC7BC5">
      <w:pPr>
        <w:suppressAutoHyphens w:val="0"/>
        <w:ind w:firstLine="709"/>
        <w:jc w:val="both"/>
        <w:rPr>
          <w:rFonts w:eastAsia="Times New Roman"/>
        </w:rPr>
      </w:pPr>
      <w:r w:rsidRPr="00DC7BC5">
        <w:rPr>
          <w:rFonts w:eastAsia="Times New Roman"/>
        </w:rPr>
        <w:t>A partir das entrevistas realizadas, foi possível organizar as percepções dos trabalhadores em subcategorias que permitem compreender, de maneira estruturada e sensível, como diferentes dimensões do ambiente laboral influenciam sua experiência emocional e profissional. As subcategorias apresentadas, conforme quadro 1 apresentado, possibilitou uma visão mais ampla e humanizada das práticas de gestão, evidenciando os fatores que fortalecem ou fragilizam o vínculo dos profissionais com o trabalho.</w:t>
      </w:r>
    </w:p>
    <w:p w14:paraId="39C62106" w14:textId="77777777" w:rsidR="00DC7BC5" w:rsidRPr="00DC7BC5" w:rsidRDefault="00DC7BC5" w:rsidP="00DC7BC5">
      <w:pPr>
        <w:suppressAutoHyphens w:val="0"/>
        <w:ind w:firstLine="709"/>
        <w:jc w:val="both"/>
        <w:rPr>
          <w:rFonts w:eastAsia="Times New Roman"/>
        </w:rPr>
      </w:pPr>
      <w:r w:rsidRPr="00DC7BC5">
        <w:rPr>
          <w:rFonts w:eastAsia="Times New Roman"/>
        </w:rPr>
        <w:t>A pesquisa contou com a participação de 24 respondentes, apresentando um perfil equilibrado quanto ao gênero, com 50% mulheres e 50% homens. Os participantes atuam majoritariamente em três segmentos, com destaque para a área siderúrgica (33%), a educação tecnológica vinculada ao Sistema S (33,3%) e a mineração (29,2%), o que confere diversidade setorial ao estudo. Em relação ao tempo de permanência nas organizações, observa-se uma distribuição heterogênea, abrangendo desde profissionais com menos de um ano de empresa (20,8%) até aqueles com mais de cinco anos de atuação (33,3%), indicando diferentes níveis de experiência organizacional. Quanto à faixa etária, predomina o grupo entre 26 e 35 anos (45,8%), seguido pelas demais faixas, o que evidencia um público majoritariamente adulto jovem, mas com representatividade de diferentes etapas do ciclo profissional. Esse perfil contribui para uma análise mais ampla e consistente dos dados coletados.</w:t>
      </w:r>
    </w:p>
    <w:p w14:paraId="00EDAC77" w14:textId="77777777" w:rsidR="00DC7BC5" w:rsidRPr="00DC7BC5" w:rsidRDefault="00DC7BC5" w:rsidP="00DC7BC5">
      <w:pPr>
        <w:suppressAutoHyphens w:val="0"/>
        <w:ind w:firstLine="709"/>
        <w:jc w:val="both"/>
        <w:rPr>
          <w:rFonts w:eastAsia="Times New Roman"/>
        </w:rPr>
      </w:pPr>
    </w:p>
    <w:p w14:paraId="38FDF712" w14:textId="77777777" w:rsidR="00DC7BC5" w:rsidRPr="00DC7BC5" w:rsidRDefault="00DC7BC5" w:rsidP="00DC7BC5">
      <w:pPr>
        <w:pBdr>
          <w:top w:val="nil"/>
          <w:left w:val="nil"/>
          <w:bottom w:val="nil"/>
          <w:right w:val="nil"/>
          <w:between w:val="nil"/>
        </w:pBdr>
        <w:suppressAutoHyphens w:val="0"/>
        <w:spacing w:after="120"/>
        <w:ind w:firstLine="709"/>
        <w:jc w:val="both"/>
        <w:rPr>
          <w:rFonts w:eastAsia="Times New Roman"/>
          <w:color w:val="000000"/>
        </w:rPr>
      </w:pPr>
      <w:r w:rsidRPr="00DC7BC5">
        <w:rPr>
          <w:rFonts w:eastAsia="Times New Roman"/>
          <w:color w:val="000000"/>
        </w:rPr>
        <w:t>Quadro 2 – Perfil dos respondentes</w:t>
      </w:r>
    </w:p>
    <w:p w14:paraId="01FC3CF8" w14:textId="77777777" w:rsidR="00DC7BC5" w:rsidRPr="00DC7BC5" w:rsidRDefault="00DC7BC5" w:rsidP="00DC7BC5">
      <w:pPr>
        <w:pBdr>
          <w:top w:val="nil"/>
          <w:left w:val="nil"/>
          <w:bottom w:val="nil"/>
          <w:right w:val="nil"/>
          <w:between w:val="nil"/>
        </w:pBdr>
        <w:suppressAutoHyphens w:val="0"/>
        <w:spacing w:after="120"/>
        <w:ind w:firstLine="709"/>
        <w:jc w:val="both"/>
        <w:rPr>
          <w:rFonts w:eastAsia="Times New Roman"/>
        </w:rPr>
      </w:pPr>
    </w:p>
    <w:p w14:paraId="44BBA35A" w14:textId="77777777" w:rsidR="00DC7BC5" w:rsidRPr="00DC7BC5" w:rsidRDefault="00DC7BC5" w:rsidP="00DC7BC5">
      <w:pPr>
        <w:suppressAutoHyphens w:val="0"/>
        <w:ind w:firstLine="709"/>
        <w:jc w:val="both"/>
        <w:rPr>
          <w:rFonts w:eastAsia="Times New Roman"/>
        </w:rPr>
      </w:pPr>
    </w:p>
    <w:p w14:paraId="6D768272" w14:textId="77777777" w:rsidR="00DC7BC5" w:rsidRPr="00DC7BC5" w:rsidRDefault="00DC7BC5" w:rsidP="00DC7BC5">
      <w:pPr>
        <w:suppressAutoHyphens w:val="0"/>
        <w:ind w:firstLine="709"/>
        <w:jc w:val="both"/>
        <w:rPr>
          <w:rFonts w:eastAsia="Times New Roman"/>
        </w:rPr>
      </w:pPr>
    </w:p>
    <w:p w14:paraId="76773C95" w14:textId="77777777" w:rsidR="00DC7BC5" w:rsidRPr="00DC7BC5" w:rsidRDefault="00DC7BC5" w:rsidP="00DC7BC5">
      <w:pPr>
        <w:suppressAutoHyphens w:val="0"/>
        <w:ind w:firstLine="709"/>
        <w:jc w:val="both"/>
        <w:rPr>
          <w:rFonts w:eastAsia="Times New Roman"/>
        </w:rPr>
      </w:pPr>
    </w:p>
    <w:p w14:paraId="575C12FE" w14:textId="77777777" w:rsidR="00DC7BC5" w:rsidRPr="00DC7BC5" w:rsidRDefault="00DC7BC5" w:rsidP="00DC7BC5">
      <w:pPr>
        <w:suppressAutoHyphens w:val="0"/>
        <w:ind w:firstLine="709"/>
        <w:jc w:val="both"/>
        <w:rPr>
          <w:rFonts w:eastAsia="Times New Roman"/>
        </w:rPr>
      </w:pPr>
    </w:p>
    <w:tbl>
      <w:tblPr>
        <w:tblW w:w="9062" w:type="dxa"/>
        <w:tblCellMar>
          <w:left w:w="70" w:type="dxa"/>
          <w:right w:w="70" w:type="dxa"/>
        </w:tblCellMar>
        <w:tblLook w:val="04A0" w:firstRow="1" w:lastRow="0" w:firstColumn="1" w:lastColumn="0" w:noHBand="0" w:noVBand="1"/>
      </w:tblPr>
      <w:tblGrid>
        <w:gridCol w:w="9062"/>
      </w:tblGrid>
      <w:tr w:rsidR="00DC7BC5" w:rsidRPr="00DC7BC5" w14:paraId="0C80EFF3" w14:textId="77777777" w:rsidTr="00A4109F">
        <w:trPr>
          <w:trHeight w:val="324"/>
        </w:trPr>
        <w:tc>
          <w:tcPr>
            <w:tcW w:w="9062"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25185A6" w14:textId="77777777" w:rsidR="00DC7BC5" w:rsidRPr="00DC7BC5" w:rsidRDefault="00DC7BC5" w:rsidP="00DC7BC5">
            <w:pPr>
              <w:suppressAutoHyphens w:val="0"/>
              <w:jc w:val="center"/>
              <w:rPr>
                <w:rFonts w:eastAsia="Times New Roman"/>
                <w:b/>
                <w:bCs/>
                <w:color w:val="000000"/>
              </w:rPr>
            </w:pPr>
            <w:r w:rsidRPr="00DC7BC5">
              <w:rPr>
                <w:rFonts w:eastAsia="Times New Roman"/>
                <w:b/>
                <w:bCs/>
                <w:color w:val="000000"/>
              </w:rPr>
              <w:t>Perfil dos participantes da pesquisa</w:t>
            </w:r>
          </w:p>
        </w:tc>
      </w:tr>
      <w:tr w:rsidR="00DC7BC5" w:rsidRPr="00DC7BC5" w14:paraId="18238E9C" w14:textId="77777777" w:rsidTr="00A4109F">
        <w:trPr>
          <w:trHeight w:val="312"/>
        </w:trPr>
        <w:tc>
          <w:tcPr>
            <w:tcW w:w="9062" w:type="dxa"/>
            <w:tcBorders>
              <w:top w:val="single" w:sz="4" w:space="0" w:color="auto"/>
              <w:left w:val="single" w:sz="4" w:space="0" w:color="auto"/>
              <w:bottom w:val="single" w:sz="4" w:space="0" w:color="auto"/>
              <w:right w:val="single" w:sz="4" w:space="0" w:color="auto"/>
            </w:tcBorders>
            <w:noWrap/>
            <w:vAlign w:val="bottom"/>
            <w:hideMark/>
          </w:tcPr>
          <w:p w14:paraId="4981EB10" w14:textId="77777777" w:rsidR="00DC7BC5" w:rsidRPr="00DC7BC5" w:rsidRDefault="00DC7BC5" w:rsidP="00DC7BC5">
            <w:pPr>
              <w:suppressAutoHyphens w:val="0"/>
              <w:rPr>
                <w:rFonts w:eastAsia="Times New Roman"/>
                <w:color w:val="000000"/>
              </w:rPr>
            </w:pPr>
            <w:r w:rsidRPr="00DC7BC5">
              <w:rPr>
                <w:rFonts w:eastAsia="Times New Roman"/>
                <w:color w:val="000000"/>
              </w:rPr>
              <w:t>50% Mulheres</w:t>
            </w:r>
          </w:p>
        </w:tc>
      </w:tr>
      <w:tr w:rsidR="00DC7BC5" w:rsidRPr="00DC7BC5" w14:paraId="7AE00334" w14:textId="77777777" w:rsidTr="00A4109F">
        <w:trPr>
          <w:trHeight w:val="312"/>
        </w:trPr>
        <w:tc>
          <w:tcPr>
            <w:tcW w:w="9062" w:type="dxa"/>
            <w:tcBorders>
              <w:top w:val="nil"/>
              <w:left w:val="single" w:sz="4" w:space="0" w:color="auto"/>
              <w:bottom w:val="single" w:sz="4" w:space="0" w:color="auto"/>
              <w:right w:val="single" w:sz="4" w:space="0" w:color="auto"/>
            </w:tcBorders>
            <w:noWrap/>
            <w:vAlign w:val="bottom"/>
            <w:hideMark/>
          </w:tcPr>
          <w:p w14:paraId="2722BE01" w14:textId="77777777" w:rsidR="00DC7BC5" w:rsidRPr="00DC7BC5" w:rsidRDefault="00DC7BC5" w:rsidP="00DC7BC5">
            <w:pPr>
              <w:suppressAutoHyphens w:val="0"/>
              <w:rPr>
                <w:rFonts w:eastAsia="Times New Roman"/>
                <w:color w:val="000000"/>
              </w:rPr>
            </w:pPr>
            <w:r w:rsidRPr="00DC7BC5">
              <w:rPr>
                <w:rFonts w:eastAsia="Times New Roman"/>
                <w:color w:val="000000"/>
              </w:rPr>
              <w:lastRenderedPageBreak/>
              <w:t>50%  Homens</w:t>
            </w:r>
          </w:p>
        </w:tc>
      </w:tr>
      <w:tr w:rsidR="00DC7BC5" w:rsidRPr="00DC7BC5" w14:paraId="1E19443A" w14:textId="77777777" w:rsidTr="00A4109F">
        <w:trPr>
          <w:trHeight w:val="312"/>
        </w:trPr>
        <w:tc>
          <w:tcPr>
            <w:tcW w:w="9062" w:type="dxa"/>
            <w:tcBorders>
              <w:top w:val="nil"/>
              <w:left w:val="single" w:sz="4" w:space="0" w:color="auto"/>
              <w:bottom w:val="single" w:sz="4" w:space="0" w:color="auto"/>
              <w:right w:val="single" w:sz="4" w:space="0" w:color="auto"/>
            </w:tcBorders>
            <w:noWrap/>
            <w:vAlign w:val="bottom"/>
            <w:hideMark/>
          </w:tcPr>
          <w:p w14:paraId="7EE7CFBB" w14:textId="77777777" w:rsidR="00DC7BC5" w:rsidRPr="00DC7BC5" w:rsidRDefault="00DC7BC5" w:rsidP="00DC7BC5">
            <w:pPr>
              <w:suppressAutoHyphens w:val="0"/>
              <w:rPr>
                <w:rFonts w:eastAsia="Times New Roman"/>
                <w:color w:val="000000"/>
              </w:rPr>
            </w:pPr>
            <w:r w:rsidRPr="00DC7BC5">
              <w:rPr>
                <w:rFonts w:eastAsia="Times New Roman"/>
                <w:color w:val="000000"/>
              </w:rPr>
              <w:t>33% Atuam na área siderúrgica</w:t>
            </w:r>
          </w:p>
        </w:tc>
      </w:tr>
      <w:tr w:rsidR="00DC7BC5" w:rsidRPr="00DC7BC5" w14:paraId="27A6580C" w14:textId="77777777" w:rsidTr="00A4109F">
        <w:trPr>
          <w:trHeight w:val="312"/>
        </w:trPr>
        <w:tc>
          <w:tcPr>
            <w:tcW w:w="9062" w:type="dxa"/>
            <w:tcBorders>
              <w:top w:val="nil"/>
              <w:left w:val="single" w:sz="4" w:space="0" w:color="auto"/>
              <w:bottom w:val="single" w:sz="4" w:space="0" w:color="auto"/>
              <w:right w:val="single" w:sz="4" w:space="0" w:color="auto"/>
            </w:tcBorders>
            <w:noWrap/>
            <w:vAlign w:val="bottom"/>
            <w:hideMark/>
          </w:tcPr>
          <w:p w14:paraId="4A5B3252" w14:textId="77777777" w:rsidR="00DC7BC5" w:rsidRPr="00DC7BC5" w:rsidRDefault="00DC7BC5" w:rsidP="00DC7BC5">
            <w:pPr>
              <w:suppressAutoHyphens w:val="0"/>
              <w:rPr>
                <w:rFonts w:eastAsia="Times New Roman"/>
                <w:color w:val="000000"/>
              </w:rPr>
            </w:pPr>
            <w:r w:rsidRPr="00DC7BC5">
              <w:rPr>
                <w:rFonts w:eastAsia="Times New Roman"/>
                <w:color w:val="000000"/>
              </w:rPr>
              <w:t>29,2% Atuam na área de mineração</w:t>
            </w:r>
          </w:p>
        </w:tc>
      </w:tr>
      <w:tr w:rsidR="00DC7BC5" w:rsidRPr="00DC7BC5" w14:paraId="2F11DC16" w14:textId="77777777" w:rsidTr="00A4109F">
        <w:trPr>
          <w:trHeight w:val="312"/>
        </w:trPr>
        <w:tc>
          <w:tcPr>
            <w:tcW w:w="9062" w:type="dxa"/>
            <w:tcBorders>
              <w:top w:val="nil"/>
              <w:left w:val="single" w:sz="4" w:space="0" w:color="auto"/>
              <w:bottom w:val="single" w:sz="4" w:space="0" w:color="auto"/>
              <w:right w:val="single" w:sz="4" w:space="0" w:color="auto"/>
            </w:tcBorders>
            <w:noWrap/>
            <w:vAlign w:val="bottom"/>
            <w:hideMark/>
          </w:tcPr>
          <w:p w14:paraId="338C792F" w14:textId="77777777" w:rsidR="00DC7BC5" w:rsidRPr="00DC7BC5" w:rsidRDefault="00DC7BC5" w:rsidP="00DC7BC5">
            <w:pPr>
              <w:suppressAutoHyphens w:val="0"/>
              <w:rPr>
                <w:rFonts w:eastAsia="Times New Roman"/>
                <w:color w:val="000000"/>
              </w:rPr>
            </w:pPr>
            <w:r w:rsidRPr="00DC7BC5">
              <w:rPr>
                <w:rFonts w:eastAsia="Times New Roman"/>
                <w:color w:val="000000"/>
              </w:rPr>
              <w:t>33,3% Atuam na área de educação tecnológica (Sistema S)</w:t>
            </w:r>
          </w:p>
        </w:tc>
      </w:tr>
      <w:tr w:rsidR="00DC7BC5" w:rsidRPr="00DC7BC5" w14:paraId="1E4A666F" w14:textId="77777777" w:rsidTr="00A4109F">
        <w:trPr>
          <w:trHeight w:val="312"/>
        </w:trPr>
        <w:tc>
          <w:tcPr>
            <w:tcW w:w="9062" w:type="dxa"/>
            <w:tcBorders>
              <w:top w:val="nil"/>
              <w:left w:val="single" w:sz="4" w:space="0" w:color="auto"/>
              <w:bottom w:val="single" w:sz="4" w:space="0" w:color="auto"/>
              <w:right w:val="single" w:sz="4" w:space="0" w:color="auto"/>
            </w:tcBorders>
            <w:noWrap/>
            <w:vAlign w:val="bottom"/>
            <w:hideMark/>
          </w:tcPr>
          <w:p w14:paraId="5B3513EE" w14:textId="77777777" w:rsidR="00DC7BC5" w:rsidRPr="00DC7BC5" w:rsidRDefault="00DC7BC5" w:rsidP="00DC7BC5">
            <w:pPr>
              <w:suppressAutoHyphens w:val="0"/>
              <w:rPr>
                <w:rFonts w:eastAsia="Times New Roman"/>
                <w:color w:val="000000"/>
              </w:rPr>
            </w:pPr>
            <w:r w:rsidRPr="00DC7BC5">
              <w:rPr>
                <w:rFonts w:eastAsia="Times New Roman"/>
                <w:color w:val="000000"/>
              </w:rPr>
              <w:t>20,8% Trabalham a menos de um ano na empresa</w:t>
            </w:r>
          </w:p>
        </w:tc>
      </w:tr>
      <w:tr w:rsidR="00DC7BC5" w:rsidRPr="00DC7BC5" w14:paraId="1F0CC271" w14:textId="77777777" w:rsidTr="00A4109F">
        <w:trPr>
          <w:trHeight w:val="312"/>
        </w:trPr>
        <w:tc>
          <w:tcPr>
            <w:tcW w:w="9062" w:type="dxa"/>
            <w:tcBorders>
              <w:top w:val="nil"/>
              <w:left w:val="single" w:sz="4" w:space="0" w:color="auto"/>
              <w:bottom w:val="single" w:sz="4" w:space="0" w:color="auto"/>
              <w:right w:val="single" w:sz="4" w:space="0" w:color="auto"/>
            </w:tcBorders>
            <w:noWrap/>
            <w:vAlign w:val="bottom"/>
            <w:hideMark/>
          </w:tcPr>
          <w:p w14:paraId="2748630D" w14:textId="77777777" w:rsidR="00DC7BC5" w:rsidRPr="00DC7BC5" w:rsidRDefault="00DC7BC5" w:rsidP="00DC7BC5">
            <w:pPr>
              <w:suppressAutoHyphens w:val="0"/>
              <w:rPr>
                <w:rFonts w:eastAsia="Times New Roman"/>
                <w:color w:val="000000"/>
              </w:rPr>
            </w:pPr>
            <w:r w:rsidRPr="00DC7BC5">
              <w:rPr>
                <w:rFonts w:eastAsia="Times New Roman"/>
                <w:color w:val="000000"/>
              </w:rPr>
              <w:t xml:space="preserve">16,7% Trabalham a um ano </w:t>
            </w:r>
          </w:p>
        </w:tc>
      </w:tr>
      <w:tr w:rsidR="00DC7BC5" w:rsidRPr="00DC7BC5" w14:paraId="658B3493" w14:textId="77777777" w:rsidTr="00A4109F">
        <w:trPr>
          <w:trHeight w:val="312"/>
        </w:trPr>
        <w:tc>
          <w:tcPr>
            <w:tcW w:w="9062" w:type="dxa"/>
            <w:tcBorders>
              <w:top w:val="nil"/>
              <w:left w:val="single" w:sz="4" w:space="0" w:color="auto"/>
              <w:bottom w:val="single" w:sz="4" w:space="0" w:color="auto"/>
              <w:right w:val="single" w:sz="4" w:space="0" w:color="auto"/>
            </w:tcBorders>
            <w:noWrap/>
            <w:vAlign w:val="bottom"/>
            <w:hideMark/>
          </w:tcPr>
          <w:p w14:paraId="478C1EED" w14:textId="77777777" w:rsidR="00DC7BC5" w:rsidRPr="00DC7BC5" w:rsidRDefault="00DC7BC5" w:rsidP="00DC7BC5">
            <w:pPr>
              <w:suppressAutoHyphens w:val="0"/>
              <w:rPr>
                <w:rFonts w:eastAsia="Times New Roman"/>
                <w:color w:val="000000"/>
              </w:rPr>
            </w:pPr>
            <w:r w:rsidRPr="00DC7BC5">
              <w:rPr>
                <w:rFonts w:eastAsia="Times New Roman"/>
                <w:color w:val="000000"/>
              </w:rPr>
              <w:t>29,2% Trabalham em até 5 anos</w:t>
            </w:r>
          </w:p>
        </w:tc>
      </w:tr>
      <w:tr w:rsidR="00DC7BC5" w:rsidRPr="00DC7BC5" w14:paraId="730248B9" w14:textId="77777777" w:rsidTr="00A4109F">
        <w:trPr>
          <w:trHeight w:val="312"/>
        </w:trPr>
        <w:tc>
          <w:tcPr>
            <w:tcW w:w="9062" w:type="dxa"/>
            <w:tcBorders>
              <w:top w:val="nil"/>
              <w:left w:val="single" w:sz="4" w:space="0" w:color="auto"/>
              <w:bottom w:val="single" w:sz="4" w:space="0" w:color="auto"/>
              <w:right w:val="single" w:sz="4" w:space="0" w:color="auto"/>
            </w:tcBorders>
            <w:noWrap/>
            <w:vAlign w:val="bottom"/>
            <w:hideMark/>
          </w:tcPr>
          <w:p w14:paraId="286CDA5F" w14:textId="77777777" w:rsidR="00DC7BC5" w:rsidRPr="00DC7BC5" w:rsidRDefault="00DC7BC5" w:rsidP="00DC7BC5">
            <w:pPr>
              <w:suppressAutoHyphens w:val="0"/>
              <w:rPr>
                <w:rFonts w:eastAsia="Times New Roman"/>
                <w:color w:val="000000"/>
              </w:rPr>
            </w:pPr>
            <w:r w:rsidRPr="00DC7BC5">
              <w:rPr>
                <w:rFonts w:eastAsia="Times New Roman"/>
                <w:color w:val="000000"/>
              </w:rPr>
              <w:t>33,33% Trabalham a mais de 5 anos</w:t>
            </w:r>
          </w:p>
        </w:tc>
      </w:tr>
      <w:tr w:rsidR="00DC7BC5" w:rsidRPr="00DC7BC5" w14:paraId="368FDF11" w14:textId="77777777" w:rsidTr="00A4109F">
        <w:trPr>
          <w:trHeight w:val="312"/>
        </w:trPr>
        <w:tc>
          <w:tcPr>
            <w:tcW w:w="9062" w:type="dxa"/>
            <w:tcBorders>
              <w:top w:val="nil"/>
              <w:left w:val="single" w:sz="4" w:space="0" w:color="auto"/>
              <w:bottom w:val="single" w:sz="4" w:space="0" w:color="auto"/>
              <w:right w:val="single" w:sz="4" w:space="0" w:color="auto"/>
            </w:tcBorders>
            <w:noWrap/>
            <w:vAlign w:val="bottom"/>
            <w:hideMark/>
          </w:tcPr>
          <w:p w14:paraId="39ACD5B9" w14:textId="77777777" w:rsidR="00DC7BC5" w:rsidRPr="00DC7BC5" w:rsidRDefault="00DC7BC5" w:rsidP="00DC7BC5">
            <w:pPr>
              <w:suppressAutoHyphens w:val="0"/>
              <w:rPr>
                <w:rFonts w:eastAsia="Times New Roman"/>
                <w:color w:val="000000"/>
              </w:rPr>
            </w:pPr>
            <w:r w:rsidRPr="00DC7BC5">
              <w:rPr>
                <w:rFonts w:eastAsia="Times New Roman"/>
                <w:color w:val="000000"/>
              </w:rPr>
              <w:t>16,7% Tem entre 18 e 25 anos de idade</w:t>
            </w:r>
          </w:p>
        </w:tc>
      </w:tr>
      <w:tr w:rsidR="00DC7BC5" w:rsidRPr="00DC7BC5" w14:paraId="27F834E9" w14:textId="77777777" w:rsidTr="00A4109F">
        <w:trPr>
          <w:trHeight w:val="312"/>
        </w:trPr>
        <w:tc>
          <w:tcPr>
            <w:tcW w:w="9062" w:type="dxa"/>
            <w:tcBorders>
              <w:top w:val="nil"/>
              <w:left w:val="single" w:sz="4" w:space="0" w:color="auto"/>
              <w:bottom w:val="single" w:sz="4" w:space="0" w:color="auto"/>
              <w:right w:val="single" w:sz="4" w:space="0" w:color="auto"/>
            </w:tcBorders>
            <w:noWrap/>
            <w:vAlign w:val="bottom"/>
            <w:hideMark/>
          </w:tcPr>
          <w:p w14:paraId="486D663E" w14:textId="77777777" w:rsidR="00DC7BC5" w:rsidRPr="00DC7BC5" w:rsidRDefault="00DC7BC5" w:rsidP="00DC7BC5">
            <w:pPr>
              <w:suppressAutoHyphens w:val="0"/>
              <w:rPr>
                <w:rFonts w:eastAsia="Times New Roman"/>
                <w:color w:val="000000"/>
              </w:rPr>
            </w:pPr>
            <w:r w:rsidRPr="00DC7BC5">
              <w:rPr>
                <w:rFonts w:eastAsia="Times New Roman"/>
                <w:color w:val="000000"/>
              </w:rPr>
              <w:t>45,8 Tem de 26 a 35 anos</w:t>
            </w:r>
          </w:p>
        </w:tc>
      </w:tr>
      <w:tr w:rsidR="00DC7BC5" w:rsidRPr="00DC7BC5" w14:paraId="7E9FD12C" w14:textId="77777777" w:rsidTr="00A4109F">
        <w:trPr>
          <w:trHeight w:val="312"/>
        </w:trPr>
        <w:tc>
          <w:tcPr>
            <w:tcW w:w="9062" w:type="dxa"/>
            <w:tcBorders>
              <w:top w:val="nil"/>
              <w:left w:val="single" w:sz="4" w:space="0" w:color="auto"/>
              <w:bottom w:val="single" w:sz="4" w:space="0" w:color="auto"/>
              <w:right w:val="single" w:sz="4" w:space="0" w:color="auto"/>
            </w:tcBorders>
            <w:noWrap/>
            <w:vAlign w:val="bottom"/>
            <w:hideMark/>
          </w:tcPr>
          <w:p w14:paraId="7812A70F" w14:textId="77777777" w:rsidR="00DC7BC5" w:rsidRPr="00DC7BC5" w:rsidRDefault="00DC7BC5" w:rsidP="00DC7BC5">
            <w:pPr>
              <w:suppressAutoHyphens w:val="0"/>
              <w:rPr>
                <w:rFonts w:eastAsia="Times New Roman"/>
                <w:color w:val="000000"/>
              </w:rPr>
            </w:pPr>
            <w:r w:rsidRPr="00DC7BC5">
              <w:rPr>
                <w:rFonts w:eastAsia="Times New Roman"/>
                <w:color w:val="000000"/>
              </w:rPr>
              <w:t>20,8% Tem de 36 a 40 anos</w:t>
            </w:r>
          </w:p>
        </w:tc>
      </w:tr>
      <w:tr w:rsidR="00DC7BC5" w:rsidRPr="00DC7BC5" w14:paraId="31B8521E" w14:textId="77777777" w:rsidTr="00A4109F">
        <w:trPr>
          <w:trHeight w:val="312"/>
        </w:trPr>
        <w:tc>
          <w:tcPr>
            <w:tcW w:w="9062" w:type="dxa"/>
            <w:tcBorders>
              <w:top w:val="nil"/>
              <w:left w:val="single" w:sz="4" w:space="0" w:color="auto"/>
              <w:bottom w:val="single" w:sz="4" w:space="0" w:color="auto"/>
              <w:right w:val="single" w:sz="4" w:space="0" w:color="auto"/>
            </w:tcBorders>
            <w:noWrap/>
            <w:vAlign w:val="bottom"/>
            <w:hideMark/>
          </w:tcPr>
          <w:p w14:paraId="54288662" w14:textId="77777777" w:rsidR="00DC7BC5" w:rsidRPr="00DC7BC5" w:rsidRDefault="00DC7BC5" w:rsidP="00DC7BC5">
            <w:pPr>
              <w:suppressAutoHyphens w:val="0"/>
              <w:rPr>
                <w:rFonts w:eastAsia="Times New Roman"/>
                <w:color w:val="000000"/>
              </w:rPr>
            </w:pPr>
            <w:r w:rsidRPr="00DC7BC5">
              <w:rPr>
                <w:rFonts w:eastAsia="Times New Roman"/>
                <w:color w:val="000000"/>
              </w:rPr>
              <w:t>16,7% Tem acima de 41 anos</w:t>
            </w:r>
          </w:p>
        </w:tc>
      </w:tr>
    </w:tbl>
    <w:p w14:paraId="07330DB0" w14:textId="77777777" w:rsidR="00DC7BC5" w:rsidRPr="00DC7BC5" w:rsidRDefault="00DC7BC5" w:rsidP="00DC7BC5">
      <w:pPr>
        <w:pBdr>
          <w:top w:val="nil"/>
          <w:left w:val="nil"/>
          <w:bottom w:val="nil"/>
          <w:right w:val="nil"/>
          <w:between w:val="nil"/>
        </w:pBdr>
        <w:suppressAutoHyphens w:val="0"/>
        <w:jc w:val="both"/>
        <w:rPr>
          <w:rFonts w:eastAsia="Times New Roman"/>
          <w:color w:val="000000"/>
          <w:sz w:val="20"/>
          <w:szCs w:val="20"/>
        </w:rPr>
      </w:pPr>
      <w:r w:rsidRPr="00DC7BC5">
        <w:rPr>
          <w:rFonts w:eastAsia="Times New Roman"/>
          <w:color w:val="000000"/>
          <w:sz w:val="20"/>
          <w:szCs w:val="20"/>
        </w:rPr>
        <w:t>Fonte: autoria própria</w:t>
      </w:r>
    </w:p>
    <w:p w14:paraId="4CA0C2AC" w14:textId="77777777" w:rsidR="00DC7BC5" w:rsidRPr="00DC7BC5" w:rsidRDefault="00DC7BC5" w:rsidP="00DC7BC5">
      <w:pPr>
        <w:suppressAutoHyphens w:val="0"/>
        <w:jc w:val="both"/>
        <w:rPr>
          <w:rFonts w:eastAsia="Times New Roman"/>
        </w:rPr>
      </w:pPr>
    </w:p>
    <w:p w14:paraId="4E5920FE" w14:textId="77777777" w:rsidR="00DC7BC5" w:rsidRPr="00DC7BC5" w:rsidRDefault="00DC7BC5" w:rsidP="00DC7BC5">
      <w:pPr>
        <w:suppressAutoHyphens w:val="0"/>
        <w:jc w:val="both"/>
        <w:rPr>
          <w:rFonts w:eastAsia="Times New Roman"/>
          <w:b/>
        </w:rPr>
      </w:pPr>
      <w:r w:rsidRPr="00DC7BC5">
        <w:rPr>
          <w:rFonts w:eastAsia="Times New Roman"/>
          <w:b/>
        </w:rPr>
        <w:t>4.1 Salário</w:t>
      </w:r>
    </w:p>
    <w:p w14:paraId="4C538850" w14:textId="77777777" w:rsidR="00DC7BC5" w:rsidRPr="00DC7BC5" w:rsidRDefault="00DC7BC5" w:rsidP="00DC7BC5">
      <w:pPr>
        <w:suppressAutoHyphens w:val="0"/>
        <w:ind w:firstLine="709"/>
        <w:jc w:val="both"/>
        <w:rPr>
          <w:rFonts w:eastAsia="Times New Roman"/>
        </w:rPr>
      </w:pPr>
    </w:p>
    <w:p w14:paraId="3BA14F50"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As subcategorias que compõem a seção “salário” permitem compreender como os trabalhadores interpretam e vivenciam não apenas o salário financeiro tradicional, mas também o salário emocional e demais formas de valorização presentes no ambiente de trabalho. Ao analisar essas percepções, torna-se possível identificar como fatores tangíveis e intangíveis se inter-relacionam e influenciam a motivação, o bem-estar e o sentimento de reconhecimento dos profissionais. As respostas revelam diferentes entendimentos sobre o conceito de salário emocional, a forma como os trabalhadores percebem sua valorização e quais benefícios não financeiros fazem diferença em seu dia a dia. </w:t>
      </w:r>
    </w:p>
    <w:p w14:paraId="366C7945" w14:textId="77777777" w:rsidR="00DC7BC5" w:rsidRPr="00DC7BC5" w:rsidRDefault="00DC7BC5" w:rsidP="00DC7BC5">
      <w:pPr>
        <w:suppressAutoHyphens w:val="0"/>
        <w:ind w:firstLine="709"/>
        <w:jc w:val="both"/>
        <w:rPr>
          <w:rFonts w:eastAsia="Times New Roman"/>
        </w:rPr>
      </w:pPr>
    </w:p>
    <w:p w14:paraId="7A75114C" w14:textId="77777777" w:rsidR="00DC7BC5" w:rsidRPr="00DC7BC5" w:rsidRDefault="00DC7BC5" w:rsidP="00DC7BC5">
      <w:pPr>
        <w:suppressAutoHyphens w:val="0"/>
        <w:jc w:val="both"/>
        <w:rPr>
          <w:rFonts w:eastAsia="Times New Roman"/>
          <w:b/>
          <w:i/>
        </w:rPr>
      </w:pPr>
      <w:r w:rsidRPr="00DC7BC5">
        <w:rPr>
          <w:rFonts w:eastAsia="Times New Roman"/>
          <w:b/>
          <w:i/>
        </w:rPr>
        <w:t>4.1.1 Conceito de Salário Emocional</w:t>
      </w:r>
    </w:p>
    <w:p w14:paraId="78258A84" w14:textId="77777777" w:rsidR="00DC7BC5" w:rsidRPr="00DC7BC5" w:rsidRDefault="00DC7BC5" w:rsidP="00DC7BC5">
      <w:pPr>
        <w:suppressAutoHyphens w:val="0"/>
        <w:ind w:firstLine="709"/>
        <w:jc w:val="both"/>
        <w:rPr>
          <w:rFonts w:eastAsia="Times New Roman"/>
        </w:rPr>
      </w:pPr>
    </w:p>
    <w:p w14:paraId="533FD82C" w14:textId="77777777" w:rsidR="00DC7BC5" w:rsidRPr="00DC7BC5" w:rsidRDefault="00DC7BC5" w:rsidP="00DC7BC5">
      <w:pPr>
        <w:pBdr>
          <w:top w:val="nil"/>
          <w:left w:val="nil"/>
          <w:bottom w:val="nil"/>
          <w:right w:val="nil"/>
          <w:between w:val="nil"/>
        </w:pBdr>
        <w:suppressAutoHyphens w:val="0"/>
        <w:spacing w:after="120"/>
        <w:ind w:firstLine="709"/>
        <w:jc w:val="both"/>
        <w:rPr>
          <w:rFonts w:eastAsia="Times New Roman"/>
          <w:color w:val="000000"/>
        </w:rPr>
      </w:pPr>
      <w:r w:rsidRPr="00DC7BC5">
        <w:rPr>
          <w:rFonts w:eastAsia="Times New Roman"/>
          <w:color w:val="000000"/>
        </w:rPr>
        <w:t>Quadro 3 – Conceito de salário emocional atribuído pelos entrevistados</w:t>
      </w:r>
    </w:p>
    <w:tbl>
      <w:tblPr>
        <w:tblStyle w:val="3"/>
        <w:tblW w:w="9067" w:type="dxa"/>
        <w:tblInd w:w="0" w:type="dxa"/>
        <w:tblLayout w:type="fixed"/>
        <w:tblLook w:val="0400" w:firstRow="0" w:lastRow="0" w:firstColumn="0" w:lastColumn="0" w:noHBand="0" w:noVBand="1"/>
      </w:tblPr>
      <w:tblGrid>
        <w:gridCol w:w="1271"/>
        <w:gridCol w:w="7796"/>
      </w:tblGrid>
      <w:tr w:rsidR="00DC7BC5" w:rsidRPr="00DC7BC5" w14:paraId="1B0F479C"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54F151" w14:textId="77777777" w:rsidR="00DC7BC5" w:rsidRPr="00DC7BC5" w:rsidRDefault="00DC7BC5" w:rsidP="00DC7BC5">
            <w:pPr>
              <w:suppressAutoHyphens w:val="0"/>
              <w:jc w:val="center"/>
              <w:rPr>
                <w:rFonts w:eastAsia="Times New Roman"/>
                <w:b/>
                <w:color w:val="000000"/>
                <w:sz w:val="20"/>
                <w:szCs w:val="20"/>
              </w:rPr>
            </w:pPr>
            <w:r w:rsidRPr="00DC7BC5">
              <w:rPr>
                <w:rFonts w:eastAsia="Times New Roman"/>
                <w:b/>
                <w:color w:val="000000"/>
                <w:sz w:val="20"/>
                <w:szCs w:val="20"/>
              </w:rPr>
              <w:t>Entrevistado</w:t>
            </w:r>
          </w:p>
        </w:tc>
        <w:tc>
          <w:tcPr>
            <w:tcW w:w="77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BA8863" w14:textId="77777777" w:rsidR="00DC7BC5" w:rsidRPr="00DC7BC5" w:rsidRDefault="00DC7BC5" w:rsidP="00DC7BC5">
            <w:pPr>
              <w:suppressAutoHyphens w:val="0"/>
              <w:jc w:val="center"/>
              <w:rPr>
                <w:rFonts w:eastAsia="Times New Roman"/>
                <w:b/>
                <w:color w:val="000000"/>
                <w:sz w:val="20"/>
                <w:szCs w:val="20"/>
              </w:rPr>
            </w:pPr>
            <w:r w:rsidRPr="00DC7BC5">
              <w:rPr>
                <w:rFonts w:eastAsia="Times New Roman"/>
                <w:b/>
                <w:color w:val="000000"/>
                <w:sz w:val="20"/>
                <w:szCs w:val="20"/>
              </w:rPr>
              <w:t>Conceito</w:t>
            </w:r>
          </w:p>
        </w:tc>
      </w:tr>
      <w:tr w:rsidR="00DC7BC5" w:rsidRPr="00DC7BC5" w14:paraId="1551EDE2"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43AF913" w14:textId="77777777" w:rsidR="00DC7BC5" w:rsidRPr="00DC7BC5" w:rsidRDefault="00DC7BC5" w:rsidP="00DC7BC5">
            <w:pPr>
              <w:suppressAutoHyphens w:val="0"/>
              <w:jc w:val="center"/>
              <w:rPr>
                <w:rFonts w:eastAsia="Times New Roman"/>
                <w:color w:val="000000"/>
                <w:sz w:val="20"/>
                <w:szCs w:val="20"/>
              </w:rPr>
            </w:pPr>
            <w:r w:rsidRPr="00DC7BC5">
              <w:rPr>
                <w:rFonts w:eastAsia="Times New Roman"/>
                <w:color w:val="000000"/>
                <w:sz w:val="20"/>
                <w:szCs w:val="20"/>
              </w:rPr>
              <w:t>E1</w:t>
            </w:r>
          </w:p>
        </w:tc>
        <w:tc>
          <w:tcPr>
            <w:tcW w:w="77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7219BB" w14:textId="77777777" w:rsidR="00DC7BC5" w:rsidRPr="00DC7BC5" w:rsidRDefault="00DC7BC5" w:rsidP="00DC7BC5">
            <w:pPr>
              <w:suppressAutoHyphens w:val="0"/>
              <w:rPr>
                <w:rFonts w:eastAsia="Times New Roman"/>
                <w:color w:val="000000"/>
                <w:sz w:val="20"/>
                <w:szCs w:val="20"/>
              </w:rPr>
            </w:pPr>
            <w:r w:rsidRPr="00DC7BC5">
              <w:rPr>
                <w:rFonts w:eastAsia="Times New Roman"/>
                <w:color w:val="000000"/>
                <w:sz w:val="20"/>
                <w:szCs w:val="20"/>
              </w:rPr>
              <w:t>Ambiente agradável, Ferramentas funcionais, Atividades relevantes para seu propósito</w:t>
            </w:r>
          </w:p>
        </w:tc>
      </w:tr>
      <w:tr w:rsidR="00DC7BC5" w:rsidRPr="00DC7BC5" w14:paraId="1FC6E0D1"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031FAD81" w14:textId="77777777" w:rsidR="00DC7BC5" w:rsidRPr="00DC7BC5" w:rsidRDefault="00DC7BC5" w:rsidP="00DC7BC5">
            <w:pPr>
              <w:suppressAutoHyphens w:val="0"/>
              <w:jc w:val="center"/>
              <w:rPr>
                <w:rFonts w:eastAsia="Times New Roman"/>
                <w:color w:val="000000"/>
                <w:sz w:val="20"/>
                <w:szCs w:val="20"/>
              </w:rPr>
            </w:pPr>
            <w:r w:rsidRPr="00DC7BC5">
              <w:rPr>
                <w:rFonts w:eastAsia="Times New Roman"/>
                <w:color w:val="000000"/>
                <w:sz w:val="20"/>
                <w:szCs w:val="20"/>
              </w:rPr>
              <w:t>E2</w:t>
            </w:r>
          </w:p>
        </w:tc>
        <w:tc>
          <w:tcPr>
            <w:tcW w:w="7796"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714FDC64" w14:textId="77777777" w:rsidR="00DC7BC5" w:rsidRPr="00DC7BC5" w:rsidRDefault="00DC7BC5" w:rsidP="00DC7BC5">
            <w:pPr>
              <w:suppressAutoHyphens w:val="0"/>
              <w:rPr>
                <w:rFonts w:eastAsia="Times New Roman"/>
                <w:color w:val="000000"/>
                <w:sz w:val="20"/>
                <w:szCs w:val="20"/>
              </w:rPr>
            </w:pPr>
            <w:r w:rsidRPr="00DC7BC5">
              <w:rPr>
                <w:rFonts w:eastAsia="Times New Roman"/>
                <w:color w:val="000000"/>
                <w:sz w:val="20"/>
                <w:szCs w:val="20"/>
              </w:rPr>
              <w:t xml:space="preserve">Salário emocional seria todos os benefícios tangíveis e intangíveis que me fazem ficar na empresa além do salário que eu recebo. Considero um plano de saúde, vale alimentação e o que o ambiente de trabalho traz </w:t>
            </w:r>
            <w:proofErr w:type="gramStart"/>
            <w:r w:rsidRPr="00DC7BC5">
              <w:rPr>
                <w:rFonts w:eastAsia="Times New Roman"/>
                <w:color w:val="000000"/>
                <w:sz w:val="20"/>
                <w:szCs w:val="20"/>
              </w:rPr>
              <w:t>pra</w:t>
            </w:r>
            <w:proofErr w:type="gramEnd"/>
            <w:r w:rsidRPr="00DC7BC5">
              <w:rPr>
                <w:rFonts w:eastAsia="Times New Roman"/>
                <w:color w:val="000000"/>
                <w:sz w:val="20"/>
                <w:szCs w:val="20"/>
              </w:rPr>
              <w:t xml:space="preserve"> mim.</w:t>
            </w:r>
          </w:p>
        </w:tc>
      </w:tr>
      <w:tr w:rsidR="00DC7BC5" w:rsidRPr="00DC7BC5" w14:paraId="3BD527B2"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AB7F7A" w14:textId="77777777" w:rsidR="00DC7BC5" w:rsidRPr="00DC7BC5" w:rsidRDefault="00DC7BC5" w:rsidP="00DC7BC5">
            <w:pPr>
              <w:suppressAutoHyphens w:val="0"/>
              <w:jc w:val="center"/>
              <w:rPr>
                <w:rFonts w:eastAsia="Times New Roman"/>
                <w:color w:val="000000"/>
                <w:sz w:val="20"/>
                <w:szCs w:val="20"/>
              </w:rPr>
            </w:pPr>
            <w:r w:rsidRPr="00DC7BC5">
              <w:rPr>
                <w:rFonts w:eastAsia="Times New Roman"/>
                <w:color w:val="000000"/>
                <w:sz w:val="20"/>
                <w:szCs w:val="20"/>
              </w:rPr>
              <w:t>E3</w:t>
            </w:r>
          </w:p>
        </w:tc>
        <w:tc>
          <w:tcPr>
            <w:tcW w:w="77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464515" w14:textId="77777777" w:rsidR="00DC7BC5" w:rsidRPr="00DC7BC5" w:rsidRDefault="00DC7BC5" w:rsidP="00DC7BC5">
            <w:pPr>
              <w:suppressAutoHyphens w:val="0"/>
              <w:rPr>
                <w:rFonts w:eastAsia="Times New Roman"/>
                <w:color w:val="000000"/>
                <w:sz w:val="20"/>
                <w:szCs w:val="20"/>
              </w:rPr>
            </w:pPr>
            <w:r w:rsidRPr="00DC7BC5">
              <w:rPr>
                <w:rFonts w:eastAsia="Times New Roman"/>
                <w:color w:val="000000"/>
                <w:sz w:val="20"/>
                <w:szCs w:val="20"/>
              </w:rPr>
              <w:t>São benefícios não financeiro, que a empresa te oferece para garantir bem-estar e mais satisfação do funcionário.</w:t>
            </w:r>
          </w:p>
        </w:tc>
      </w:tr>
      <w:tr w:rsidR="00DC7BC5" w:rsidRPr="00DC7BC5" w14:paraId="15CBD6B2"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7B60B53F" w14:textId="77777777" w:rsidR="00DC7BC5" w:rsidRPr="00DC7BC5" w:rsidRDefault="00DC7BC5" w:rsidP="00DC7BC5">
            <w:pPr>
              <w:suppressAutoHyphens w:val="0"/>
              <w:jc w:val="center"/>
              <w:rPr>
                <w:rFonts w:eastAsia="Times New Roman"/>
                <w:color w:val="000000"/>
                <w:sz w:val="20"/>
                <w:szCs w:val="20"/>
              </w:rPr>
            </w:pPr>
            <w:r w:rsidRPr="00DC7BC5">
              <w:rPr>
                <w:rFonts w:eastAsia="Times New Roman"/>
                <w:color w:val="000000"/>
                <w:sz w:val="20"/>
                <w:szCs w:val="20"/>
              </w:rPr>
              <w:t>E4</w:t>
            </w:r>
          </w:p>
        </w:tc>
        <w:tc>
          <w:tcPr>
            <w:tcW w:w="7796"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48162D12" w14:textId="77777777" w:rsidR="00DC7BC5" w:rsidRPr="00DC7BC5" w:rsidRDefault="00DC7BC5" w:rsidP="00DC7BC5">
            <w:pPr>
              <w:suppressAutoHyphens w:val="0"/>
              <w:rPr>
                <w:rFonts w:eastAsia="Times New Roman"/>
                <w:color w:val="000000"/>
                <w:sz w:val="20"/>
                <w:szCs w:val="20"/>
              </w:rPr>
            </w:pPr>
            <w:r w:rsidRPr="00DC7BC5">
              <w:rPr>
                <w:rFonts w:eastAsia="Times New Roman"/>
                <w:color w:val="000000"/>
                <w:sz w:val="20"/>
                <w:szCs w:val="20"/>
              </w:rPr>
              <w:t>Aquilo que recebo e me faz bem.</w:t>
            </w:r>
          </w:p>
        </w:tc>
      </w:tr>
      <w:tr w:rsidR="00DC7BC5" w:rsidRPr="00DC7BC5" w14:paraId="22E216C1"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7F82542" w14:textId="77777777" w:rsidR="00DC7BC5" w:rsidRPr="00DC7BC5" w:rsidRDefault="00DC7BC5" w:rsidP="00DC7BC5">
            <w:pPr>
              <w:suppressAutoHyphens w:val="0"/>
              <w:jc w:val="center"/>
              <w:rPr>
                <w:rFonts w:eastAsia="Times New Roman"/>
                <w:color w:val="000000"/>
                <w:sz w:val="20"/>
                <w:szCs w:val="20"/>
              </w:rPr>
            </w:pPr>
            <w:r w:rsidRPr="00DC7BC5">
              <w:rPr>
                <w:rFonts w:eastAsia="Times New Roman"/>
                <w:color w:val="000000"/>
                <w:sz w:val="20"/>
                <w:szCs w:val="20"/>
              </w:rPr>
              <w:t>E5</w:t>
            </w:r>
          </w:p>
        </w:tc>
        <w:tc>
          <w:tcPr>
            <w:tcW w:w="77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BA3078" w14:textId="77777777" w:rsidR="00DC7BC5" w:rsidRPr="00DC7BC5" w:rsidRDefault="00DC7BC5" w:rsidP="00DC7BC5">
            <w:pPr>
              <w:suppressAutoHyphens w:val="0"/>
              <w:rPr>
                <w:rFonts w:eastAsia="Times New Roman"/>
                <w:color w:val="000000"/>
                <w:sz w:val="20"/>
                <w:szCs w:val="20"/>
              </w:rPr>
            </w:pPr>
            <w:r w:rsidRPr="00DC7BC5">
              <w:rPr>
                <w:rFonts w:eastAsia="Times New Roman"/>
                <w:color w:val="000000"/>
                <w:sz w:val="20"/>
                <w:szCs w:val="20"/>
              </w:rPr>
              <w:t>Ambiente de trabalho saudável, onde as pessoas não são vistas como matrículas e sim seres humanos.</w:t>
            </w:r>
          </w:p>
        </w:tc>
      </w:tr>
      <w:tr w:rsidR="00DC7BC5" w:rsidRPr="00DC7BC5" w14:paraId="329D2072"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568FB591" w14:textId="77777777" w:rsidR="00DC7BC5" w:rsidRPr="00DC7BC5" w:rsidRDefault="00DC7BC5" w:rsidP="00DC7BC5">
            <w:pPr>
              <w:suppressAutoHyphens w:val="0"/>
              <w:jc w:val="center"/>
              <w:rPr>
                <w:rFonts w:eastAsia="Times New Roman"/>
                <w:color w:val="000000"/>
                <w:sz w:val="20"/>
                <w:szCs w:val="20"/>
              </w:rPr>
            </w:pPr>
            <w:r w:rsidRPr="00DC7BC5">
              <w:rPr>
                <w:rFonts w:eastAsia="Times New Roman"/>
                <w:color w:val="000000"/>
                <w:sz w:val="20"/>
                <w:szCs w:val="20"/>
              </w:rPr>
              <w:t>E6</w:t>
            </w:r>
          </w:p>
        </w:tc>
        <w:tc>
          <w:tcPr>
            <w:tcW w:w="7796"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62355224" w14:textId="77777777" w:rsidR="00DC7BC5" w:rsidRPr="00DC7BC5" w:rsidRDefault="00DC7BC5" w:rsidP="00DC7BC5">
            <w:pPr>
              <w:suppressAutoHyphens w:val="0"/>
              <w:rPr>
                <w:rFonts w:eastAsia="Times New Roman"/>
                <w:color w:val="000000"/>
                <w:sz w:val="20"/>
                <w:szCs w:val="20"/>
              </w:rPr>
            </w:pPr>
            <w:r w:rsidRPr="00DC7BC5">
              <w:rPr>
                <w:rFonts w:eastAsia="Times New Roman"/>
                <w:color w:val="000000"/>
                <w:sz w:val="20"/>
                <w:szCs w:val="20"/>
              </w:rPr>
              <w:t>Quando uma pessoa recebe no trabalho uma “recompensa” que que impactam diretamente na sua motivação, bem-estar e satisfação profissional.</w:t>
            </w:r>
          </w:p>
        </w:tc>
      </w:tr>
      <w:tr w:rsidR="00DC7BC5" w:rsidRPr="00DC7BC5" w14:paraId="6B815FDB"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F2886F" w14:textId="77777777" w:rsidR="00DC7BC5" w:rsidRPr="00DC7BC5" w:rsidRDefault="00DC7BC5" w:rsidP="00DC7BC5">
            <w:pPr>
              <w:suppressAutoHyphens w:val="0"/>
              <w:jc w:val="center"/>
              <w:rPr>
                <w:rFonts w:eastAsia="Times New Roman"/>
                <w:color w:val="000000"/>
                <w:sz w:val="20"/>
                <w:szCs w:val="20"/>
              </w:rPr>
            </w:pPr>
            <w:r w:rsidRPr="00DC7BC5">
              <w:rPr>
                <w:rFonts w:eastAsia="Times New Roman"/>
                <w:color w:val="000000"/>
                <w:sz w:val="20"/>
                <w:szCs w:val="20"/>
              </w:rPr>
              <w:t>E7</w:t>
            </w:r>
          </w:p>
        </w:tc>
        <w:tc>
          <w:tcPr>
            <w:tcW w:w="77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68EE0F" w14:textId="77777777" w:rsidR="00DC7BC5" w:rsidRPr="00DC7BC5" w:rsidRDefault="00DC7BC5" w:rsidP="00DC7BC5">
            <w:pPr>
              <w:suppressAutoHyphens w:val="0"/>
              <w:rPr>
                <w:rFonts w:eastAsia="Times New Roman"/>
                <w:color w:val="000000"/>
                <w:sz w:val="20"/>
                <w:szCs w:val="20"/>
              </w:rPr>
            </w:pPr>
            <w:r w:rsidRPr="00DC7BC5">
              <w:rPr>
                <w:rFonts w:eastAsia="Times New Roman"/>
                <w:color w:val="000000"/>
                <w:sz w:val="20"/>
                <w:szCs w:val="20"/>
              </w:rPr>
              <w:t xml:space="preserve">Salário emocional </w:t>
            </w:r>
            <w:proofErr w:type="gramStart"/>
            <w:r w:rsidRPr="00DC7BC5">
              <w:rPr>
                <w:rFonts w:eastAsia="Times New Roman"/>
                <w:color w:val="000000"/>
                <w:sz w:val="20"/>
                <w:szCs w:val="20"/>
              </w:rPr>
              <w:t>pra</w:t>
            </w:r>
            <w:proofErr w:type="gramEnd"/>
            <w:r w:rsidRPr="00DC7BC5">
              <w:rPr>
                <w:rFonts w:eastAsia="Times New Roman"/>
                <w:color w:val="000000"/>
                <w:sz w:val="20"/>
                <w:szCs w:val="20"/>
              </w:rPr>
              <w:t xml:space="preserve"> mim é reconhecimento </w:t>
            </w:r>
          </w:p>
        </w:tc>
      </w:tr>
      <w:tr w:rsidR="00DC7BC5" w:rsidRPr="00DC7BC5" w14:paraId="11F56791"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5D474D6B" w14:textId="77777777" w:rsidR="00DC7BC5" w:rsidRPr="00DC7BC5" w:rsidRDefault="00DC7BC5" w:rsidP="00DC7BC5">
            <w:pPr>
              <w:suppressAutoHyphens w:val="0"/>
              <w:jc w:val="center"/>
              <w:rPr>
                <w:rFonts w:eastAsia="Times New Roman"/>
                <w:color w:val="000000"/>
                <w:sz w:val="20"/>
                <w:szCs w:val="20"/>
              </w:rPr>
            </w:pPr>
            <w:r w:rsidRPr="00DC7BC5">
              <w:rPr>
                <w:rFonts w:eastAsia="Times New Roman"/>
                <w:color w:val="000000"/>
                <w:sz w:val="20"/>
                <w:szCs w:val="20"/>
              </w:rPr>
              <w:t>E8</w:t>
            </w:r>
          </w:p>
        </w:tc>
        <w:tc>
          <w:tcPr>
            <w:tcW w:w="7796"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1371DB43" w14:textId="77777777" w:rsidR="00DC7BC5" w:rsidRPr="00DC7BC5" w:rsidRDefault="00DC7BC5" w:rsidP="00DC7BC5">
            <w:pPr>
              <w:suppressAutoHyphens w:val="0"/>
              <w:rPr>
                <w:rFonts w:eastAsia="Times New Roman"/>
                <w:color w:val="000000"/>
                <w:sz w:val="20"/>
                <w:szCs w:val="20"/>
              </w:rPr>
            </w:pPr>
            <w:r w:rsidRPr="00DC7BC5">
              <w:rPr>
                <w:rFonts w:eastAsia="Times New Roman"/>
                <w:color w:val="000000"/>
                <w:sz w:val="20"/>
                <w:szCs w:val="20"/>
              </w:rPr>
              <w:t>Jornada de trabalho definida (sem trabalho extra não remunerado), reconhecimento, líderes com autonomia e presença nas tomadas de decisões.</w:t>
            </w:r>
          </w:p>
        </w:tc>
      </w:tr>
      <w:tr w:rsidR="00DC7BC5" w:rsidRPr="00DC7BC5" w14:paraId="09A9DC13"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92F16E" w14:textId="77777777" w:rsidR="00DC7BC5" w:rsidRPr="00DC7BC5" w:rsidRDefault="00DC7BC5" w:rsidP="00DC7BC5">
            <w:pPr>
              <w:suppressAutoHyphens w:val="0"/>
              <w:jc w:val="center"/>
              <w:rPr>
                <w:rFonts w:eastAsia="Times New Roman"/>
                <w:color w:val="000000"/>
                <w:sz w:val="20"/>
                <w:szCs w:val="20"/>
              </w:rPr>
            </w:pPr>
            <w:r w:rsidRPr="00DC7BC5">
              <w:rPr>
                <w:rFonts w:eastAsia="Times New Roman"/>
                <w:color w:val="000000"/>
                <w:sz w:val="20"/>
                <w:szCs w:val="20"/>
              </w:rPr>
              <w:t>E9</w:t>
            </w:r>
          </w:p>
        </w:tc>
        <w:tc>
          <w:tcPr>
            <w:tcW w:w="77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44D4F0" w14:textId="77777777" w:rsidR="00DC7BC5" w:rsidRPr="00DC7BC5" w:rsidRDefault="00DC7BC5" w:rsidP="00DC7BC5">
            <w:pPr>
              <w:suppressAutoHyphens w:val="0"/>
              <w:rPr>
                <w:rFonts w:eastAsia="Times New Roman"/>
                <w:color w:val="000000"/>
                <w:sz w:val="20"/>
                <w:szCs w:val="20"/>
              </w:rPr>
            </w:pPr>
            <w:r w:rsidRPr="00DC7BC5">
              <w:rPr>
                <w:rFonts w:eastAsia="Times New Roman"/>
                <w:color w:val="000000"/>
                <w:sz w:val="20"/>
                <w:szCs w:val="20"/>
              </w:rPr>
              <w:t xml:space="preserve">Salário emocional se remete </w:t>
            </w:r>
            <w:proofErr w:type="gramStart"/>
            <w:r w:rsidRPr="00DC7BC5">
              <w:rPr>
                <w:rFonts w:eastAsia="Times New Roman"/>
                <w:color w:val="000000"/>
                <w:sz w:val="20"/>
                <w:szCs w:val="20"/>
              </w:rPr>
              <w:t>pra</w:t>
            </w:r>
            <w:proofErr w:type="gramEnd"/>
            <w:r w:rsidRPr="00DC7BC5">
              <w:rPr>
                <w:rFonts w:eastAsia="Times New Roman"/>
                <w:color w:val="000000"/>
                <w:sz w:val="20"/>
                <w:szCs w:val="20"/>
              </w:rPr>
              <w:t xml:space="preserve"> mim a tranquilidade no ambiente de trabalho </w:t>
            </w:r>
          </w:p>
        </w:tc>
      </w:tr>
      <w:tr w:rsidR="00DC7BC5" w:rsidRPr="00DC7BC5" w14:paraId="53B64FCC"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546C730F" w14:textId="77777777" w:rsidR="00DC7BC5" w:rsidRPr="00DC7BC5" w:rsidRDefault="00DC7BC5" w:rsidP="00DC7BC5">
            <w:pPr>
              <w:suppressAutoHyphens w:val="0"/>
              <w:jc w:val="center"/>
              <w:rPr>
                <w:rFonts w:eastAsia="Times New Roman"/>
                <w:color w:val="000000"/>
                <w:sz w:val="20"/>
                <w:szCs w:val="20"/>
              </w:rPr>
            </w:pPr>
            <w:r w:rsidRPr="00DC7BC5">
              <w:rPr>
                <w:rFonts w:eastAsia="Times New Roman"/>
                <w:color w:val="000000"/>
                <w:sz w:val="20"/>
                <w:szCs w:val="20"/>
              </w:rPr>
              <w:t>E10</w:t>
            </w:r>
          </w:p>
        </w:tc>
        <w:tc>
          <w:tcPr>
            <w:tcW w:w="7796"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5F86DC17" w14:textId="77777777" w:rsidR="00DC7BC5" w:rsidRPr="00DC7BC5" w:rsidRDefault="00DC7BC5" w:rsidP="00DC7BC5">
            <w:pPr>
              <w:suppressAutoHyphens w:val="0"/>
              <w:rPr>
                <w:rFonts w:eastAsia="Times New Roman"/>
                <w:color w:val="000000"/>
                <w:sz w:val="20"/>
                <w:szCs w:val="20"/>
              </w:rPr>
            </w:pPr>
            <w:r w:rsidRPr="00DC7BC5">
              <w:rPr>
                <w:rFonts w:eastAsia="Times New Roman"/>
                <w:color w:val="000000"/>
                <w:sz w:val="20"/>
                <w:szCs w:val="20"/>
              </w:rPr>
              <w:t xml:space="preserve">Formas as quais a empresa agrega valores aos seus funcionários de forma não remunerada. Atualmente em um ambiente de trabalho fica difícil não condicionar formas as quais o salário emocional não se misture com o salário efetivo. </w:t>
            </w:r>
          </w:p>
        </w:tc>
      </w:tr>
      <w:tr w:rsidR="00DC7BC5" w:rsidRPr="00DC7BC5" w14:paraId="0CC01474"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201F1A" w14:textId="77777777" w:rsidR="00DC7BC5" w:rsidRPr="00DC7BC5" w:rsidRDefault="00DC7BC5" w:rsidP="00DC7BC5">
            <w:pPr>
              <w:suppressAutoHyphens w:val="0"/>
              <w:jc w:val="center"/>
              <w:rPr>
                <w:rFonts w:eastAsia="Times New Roman"/>
                <w:color w:val="000000"/>
                <w:sz w:val="20"/>
                <w:szCs w:val="20"/>
              </w:rPr>
            </w:pPr>
            <w:r w:rsidRPr="00DC7BC5">
              <w:rPr>
                <w:rFonts w:eastAsia="Times New Roman"/>
                <w:color w:val="000000"/>
                <w:sz w:val="20"/>
                <w:szCs w:val="20"/>
              </w:rPr>
              <w:lastRenderedPageBreak/>
              <w:t>E11</w:t>
            </w:r>
          </w:p>
        </w:tc>
        <w:tc>
          <w:tcPr>
            <w:tcW w:w="77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55E1B1" w14:textId="77777777" w:rsidR="00DC7BC5" w:rsidRPr="00DC7BC5" w:rsidRDefault="00DC7BC5" w:rsidP="00DC7BC5">
            <w:pPr>
              <w:suppressAutoHyphens w:val="0"/>
              <w:rPr>
                <w:rFonts w:eastAsia="Times New Roman"/>
                <w:color w:val="000000"/>
                <w:sz w:val="20"/>
                <w:szCs w:val="20"/>
              </w:rPr>
            </w:pPr>
            <w:r w:rsidRPr="00DC7BC5">
              <w:rPr>
                <w:rFonts w:eastAsia="Times New Roman"/>
                <w:color w:val="000000"/>
                <w:sz w:val="20"/>
                <w:szCs w:val="20"/>
              </w:rPr>
              <w:t>Salário emocional acredito que seja um conjunto de fatores além de apenas o dinheiro no qual empresa contribui na vida dos trabalhadores. Plano de saúde de qualidade, assistência odontológica e outros auxílios.</w:t>
            </w:r>
          </w:p>
        </w:tc>
      </w:tr>
      <w:tr w:rsidR="00DC7BC5" w:rsidRPr="00DC7BC5" w14:paraId="62C995C8"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3FDD4EC1" w14:textId="77777777" w:rsidR="00DC7BC5" w:rsidRPr="00DC7BC5" w:rsidRDefault="00DC7BC5" w:rsidP="00DC7BC5">
            <w:pPr>
              <w:suppressAutoHyphens w:val="0"/>
              <w:jc w:val="center"/>
              <w:rPr>
                <w:rFonts w:eastAsia="Times New Roman"/>
                <w:color w:val="000000"/>
                <w:sz w:val="20"/>
                <w:szCs w:val="20"/>
              </w:rPr>
            </w:pPr>
            <w:r w:rsidRPr="00DC7BC5">
              <w:rPr>
                <w:rFonts w:eastAsia="Times New Roman"/>
                <w:color w:val="000000"/>
                <w:sz w:val="20"/>
                <w:szCs w:val="20"/>
              </w:rPr>
              <w:t>E12</w:t>
            </w:r>
          </w:p>
        </w:tc>
        <w:tc>
          <w:tcPr>
            <w:tcW w:w="7796"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282306D3" w14:textId="77777777" w:rsidR="00DC7BC5" w:rsidRPr="00DC7BC5" w:rsidRDefault="00DC7BC5" w:rsidP="00DC7BC5">
            <w:pPr>
              <w:suppressAutoHyphens w:val="0"/>
              <w:rPr>
                <w:rFonts w:eastAsia="Times New Roman"/>
                <w:color w:val="000000"/>
                <w:sz w:val="20"/>
                <w:szCs w:val="20"/>
              </w:rPr>
            </w:pPr>
            <w:r w:rsidRPr="00DC7BC5">
              <w:rPr>
                <w:rFonts w:eastAsia="Times New Roman"/>
                <w:color w:val="000000"/>
                <w:sz w:val="20"/>
                <w:szCs w:val="20"/>
              </w:rPr>
              <w:t>Salário emocional entendo como benefícios que são oferecidos os funcionários. Cartão alimentação. Descontos em alguns estabelecimentos clima organizacional excelente.</w:t>
            </w:r>
          </w:p>
        </w:tc>
      </w:tr>
      <w:tr w:rsidR="00DC7BC5" w:rsidRPr="00DC7BC5" w14:paraId="10900ED9"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83FE48" w14:textId="77777777" w:rsidR="00DC7BC5" w:rsidRPr="00DC7BC5" w:rsidRDefault="00DC7BC5" w:rsidP="00DC7BC5">
            <w:pPr>
              <w:suppressAutoHyphens w:val="0"/>
              <w:jc w:val="center"/>
              <w:rPr>
                <w:rFonts w:eastAsia="Times New Roman"/>
                <w:b/>
                <w:color w:val="000000"/>
                <w:sz w:val="20"/>
                <w:szCs w:val="20"/>
              </w:rPr>
            </w:pPr>
            <w:r w:rsidRPr="00DC7BC5">
              <w:rPr>
                <w:rFonts w:eastAsia="Times New Roman"/>
                <w:color w:val="000000"/>
                <w:sz w:val="20"/>
                <w:szCs w:val="20"/>
              </w:rPr>
              <w:t>E13</w:t>
            </w:r>
          </w:p>
        </w:tc>
        <w:tc>
          <w:tcPr>
            <w:tcW w:w="77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BF0E2F" w14:textId="77777777" w:rsidR="00DC7BC5" w:rsidRPr="00DC7BC5" w:rsidRDefault="00DC7BC5" w:rsidP="00DC7BC5">
            <w:pPr>
              <w:suppressAutoHyphens w:val="0"/>
              <w:rPr>
                <w:rFonts w:eastAsia="Times New Roman"/>
                <w:b/>
                <w:color w:val="000000"/>
                <w:sz w:val="20"/>
                <w:szCs w:val="20"/>
              </w:rPr>
            </w:pPr>
            <w:r w:rsidRPr="00DC7BC5">
              <w:rPr>
                <w:rFonts w:eastAsia="Times New Roman"/>
                <w:color w:val="000000"/>
                <w:sz w:val="20"/>
                <w:szCs w:val="20"/>
              </w:rPr>
              <w:t>Está atrelada à motivação do funcionário, que fazem a pessoa se sentir valorizada, reconhecida e engajada.</w:t>
            </w:r>
          </w:p>
        </w:tc>
      </w:tr>
      <w:tr w:rsidR="00DC7BC5" w:rsidRPr="00DC7BC5" w14:paraId="592D481B"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01965248" w14:textId="77777777" w:rsidR="00DC7BC5" w:rsidRPr="00DC7BC5" w:rsidRDefault="00DC7BC5" w:rsidP="00DC7BC5">
            <w:pPr>
              <w:suppressAutoHyphens w:val="0"/>
              <w:jc w:val="center"/>
              <w:rPr>
                <w:rFonts w:eastAsia="Times New Roman"/>
                <w:color w:val="000000"/>
                <w:sz w:val="20"/>
                <w:szCs w:val="20"/>
              </w:rPr>
            </w:pPr>
            <w:r w:rsidRPr="00DC7BC5">
              <w:rPr>
                <w:rFonts w:eastAsia="Times New Roman"/>
                <w:color w:val="000000"/>
                <w:sz w:val="20"/>
                <w:szCs w:val="20"/>
              </w:rPr>
              <w:t>E14</w:t>
            </w:r>
          </w:p>
        </w:tc>
        <w:tc>
          <w:tcPr>
            <w:tcW w:w="7796"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7EDF5783" w14:textId="77777777" w:rsidR="00DC7BC5" w:rsidRPr="00DC7BC5" w:rsidRDefault="00DC7BC5" w:rsidP="00DC7BC5">
            <w:pPr>
              <w:suppressAutoHyphens w:val="0"/>
              <w:rPr>
                <w:rFonts w:eastAsia="Times New Roman"/>
                <w:color w:val="000000"/>
                <w:sz w:val="20"/>
                <w:szCs w:val="20"/>
              </w:rPr>
            </w:pPr>
            <w:r w:rsidRPr="00DC7BC5">
              <w:rPr>
                <w:rFonts w:eastAsia="Times New Roman"/>
                <w:color w:val="000000"/>
                <w:sz w:val="20"/>
                <w:szCs w:val="20"/>
              </w:rPr>
              <w:t xml:space="preserve">É um conjunto de benefícios visando aumentar sua satisfação em relação ao trabalho </w:t>
            </w:r>
          </w:p>
        </w:tc>
      </w:tr>
      <w:tr w:rsidR="00DC7BC5" w:rsidRPr="00DC7BC5" w14:paraId="533E0558"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34216E" w14:textId="77777777" w:rsidR="00DC7BC5" w:rsidRPr="00DC7BC5" w:rsidRDefault="00DC7BC5" w:rsidP="00DC7BC5">
            <w:pPr>
              <w:suppressAutoHyphens w:val="0"/>
              <w:jc w:val="center"/>
              <w:rPr>
                <w:rFonts w:eastAsia="Times New Roman"/>
                <w:color w:val="000000"/>
                <w:sz w:val="20"/>
                <w:szCs w:val="20"/>
              </w:rPr>
            </w:pPr>
            <w:r w:rsidRPr="00DC7BC5">
              <w:rPr>
                <w:rFonts w:eastAsia="Times New Roman"/>
                <w:color w:val="000000"/>
                <w:sz w:val="20"/>
                <w:szCs w:val="20"/>
              </w:rPr>
              <w:t>E15</w:t>
            </w:r>
          </w:p>
        </w:tc>
        <w:tc>
          <w:tcPr>
            <w:tcW w:w="77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F348D6" w14:textId="77777777" w:rsidR="00DC7BC5" w:rsidRPr="00DC7BC5" w:rsidRDefault="00DC7BC5" w:rsidP="00DC7BC5">
            <w:pPr>
              <w:suppressAutoHyphens w:val="0"/>
              <w:rPr>
                <w:rFonts w:eastAsia="Times New Roman"/>
                <w:color w:val="000000"/>
                <w:sz w:val="20"/>
                <w:szCs w:val="20"/>
              </w:rPr>
            </w:pPr>
            <w:r w:rsidRPr="00DC7BC5">
              <w:rPr>
                <w:rFonts w:eastAsia="Times New Roman"/>
                <w:color w:val="000000"/>
                <w:sz w:val="20"/>
                <w:szCs w:val="20"/>
              </w:rPr>
              <w:t xml:space="preserve">Entendo como reconhecimento e valorização pelas atividades extras que realizamos no dia a dia. Uma fala verbal de reconhecimento, ser indicado como referência em entrega de resultados.  Autonomia para tomada de decisão. </w:t>
            </w:r>
          </w:p>
        </w:tc>
      </w:tr>
      <w:tr w:rsidR="00DC7BC5" w:rsidRPr="00DC7BC5" w14:paraId="22DB7EFD"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0D5FE560" w14:textId="77777777" w:rsidR="00DC7BC5" w:rsidRPr="00DC7BC5" w:rsidRDefault="00DC7BC5" w:rsidP="00DC7BC5">
            <w:pPr>
              <w:suppressAutoHyphens w:val="0"/>
              <w:jc w:val="center"/>
              <w:rPr>
                <w:rFonts w:eastAsia="Times New Roman"/>
                <w:color w:val="000000"/>
                <w:sz w:val="20"/>
                <w:szCs w:val="20"/>
              </w:rPr>
            </w:pPr>
            <w:r w:rsidRPr="00DC7BC5">
              <w:rPr>
                <w:rFonts w:eastAsia="Times New Roman"/>
                <w:color w:val="000000"/>
                <w:sz w:val="20"/>
                <w:szCs w:val="20"/>
              </w:rPr>
              <w:t>E16</w:t>
            </w:r>
          </w:p>
        </w:tc>
        <w:tc>
          <w:tcPr>
            <w:tcW w:w="7796"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32EF56A3" w14:textId="77777777" w:rsidR="00DC7BC5" w:rsidRPr="00DC7BC5" w:rsidRDefault="00DC7BC5" w:rsidP="00DC7BC5">
            <w:pPr>
              <w:suppressAutoHyphens w:val="0"/>
              <w:rPr>
                <w:rFonts w:eastAsia="Times New Roman"/>
                <w:color w:val="000000"/>
                <w:sz w:val="20"/>
                <w:szCs w:val="20"/>
              </w:rPr>
            </w:pPr>
            <w:r w:rsidRPr="00DC7BC5">
              <w:rPr>
                <w:rFonts w:eastAsia="Times New Roman"/>
                <w:color w:val="000000"/>
                <w:sz w:val="20"/>
                <w:szCs w:val="20"/>
              </w:rPr>
              <w:t>Entendo como tudo que não vem em dinheiro, mas faz a gente se sentir bem no trabalho, como, por exemplo, reconhecimento, ambiente saudável, chance de crescer e equilíbrio com a vida pessoal.</w:t>
            </w:r>
          </w:p>
        </w:tc>
      </w:tr>
      <w:tr w:rsidR="00DC7BC5" w:rsidRPr="00DC7BC5" w14:paraId="4BCE6473"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A3663B" w14:textId="77777777" w:rsidR="00DC7BC5" w:rsidRPr="00DC7BC5" w:rsidRDefault="00DC7BC5" w:rsidP="00DC7BC5">
            <w:pPr>
              <w:suppressAutoHyphens w:val="0"/>
              <w:jc w:val="center"/>
              <w:rPr>
                <w:rFonts w:eastAsia="Times New Roman"/>
                <w:color w:val="000000"/>
                <w:sz w:val="20"/>
                <w:szCs w:val="20"/>
              </w:rPr>
            </w:pPr>
            <w:r w:rsidRPr="00DC7BC5">
              <w:rPr>
                <w:rFonts w:eastAsia="Times New Roman"/>
                <w:color w:val="000000"/>
                <w:sz w:val="20"/>
                <w:szCs w:val="20"/>
              </w:rPr>
              <w:t>E17</w:t>
            </w:r>
          </w:p>
        </w:tc>
        <w:tc>
          <w:tcPr>
            <w:tcW w:w="77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C95D9B8" w14:textId="77777777" w:rsidR="00DC7BC5" w:rsidRPr="00DC7BC5" w:rsidRDefault="00DC7BC5" w:rsidP="00DC7BC5">
            <w:pPr>
              <w:suppressAutoHyphens w:val="0"/>
              <w:rPr>
                <w:rFonts w:eastAsia="Times New Roman"/>
                <w:color w:val="000000"/>
                <w:sz w:val="20"/>
                <w:szCs w:val="20"/>
              </w:rPr>
            </w:pPr>
            <w:r w:rsidRPr="00DC7BC5">
              <w:rPr>
                <w:rFonts w:eastAsia="Times New Roman"/>
                <w:color w:val="000000"/>
                <w:sz w:val="20"/>
                <w:szCs w:val="20"/>
              </w:rPr>
              <w:t xml:space="preserve">Salário emocional é quando importamos apenas com o salário e não com as oportunidades de crescimento e aprendizado do local de trabalho </w:t>
            </w:r>
          </w:p>
        </w:tc>
      </w:tr>
      <w:tr w:rsidR="00DC7BC5" w:rsidRPr="00DC7BC5" w14:paraId="345A03FE"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47F06C50" w14:textId="77777777" w:rsidR="00DC7BC5" w:rsidRPr="00DC7BC5" w:rsidRDefault="00DC7BC5" w:rsidP="00DC7BC5">
            <w:pPr>
              <w:suppressAutoHyphens w:val="0"/>
              <w:jc w:val="center"/>
              <w:rPr>
                <w:rFonts w:eastAsia="Times New Roman"/>
                <w:color w:val="000000"/>
                <w:sz w:val="20"/>
                <w:szCs w:val="20"/>
              </w:rPr>
            </w:pPr>
            <w:r w:rsidRPr="00DC7BC5">
              <w:rPr>
                <w:rFonts w:eastAsia="Times New Roman"/>
                <w:color w:val="000000"/>
                <w:sz w:val="20"/>
                <w:szCs w:val="20"/>
              </w:rPr>
              <w:t>E18</w:t>
            </w:r>
          </w:p>
        </w:tc>
        <w:tc>
          <w:tcPr>
            <w:tcW w:w="7796"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6D781F69" w14:textId="77777777" w:rsidR="00DC7BC5" w:rsidRPr="00DC7BC5" w:rsidRDefault="00DC7BC5" w:rsidP="00DC7BC5">
            <w:pPr>
              <w:suppressAutoHyphens w:val="0"/>
              <w:rPr>
                <w:rFonts w:eastAsia="Times New Roman"/>
                <w:color w:val="000000"/>
                <w:sz w:val="20"/>
                <w:szCs w:val="20"/>
              </w:rPr>
            </w:pPr>
            <w:r w:rsidRPr="00DC7BC5">
              <w:rPr>
                <w:rFonts w:eastAsia="Times New Roman"/>
                <w:color w:val="000000"/>
                <w:sz w:val="20"/>
                <w:szCs w:val="20"/>
              </w:rPr>
              <w:t>Entendo que salário emocional está ligado ao ambiente de trabalho feliz, como clima entre equipe, lideranças, escala de serviço, valorização pessoal.</w:t>
            </w:r>
          </w:p>
        </w:tc>
      </w:tr>
      <w:tr w:rsidR="00DC7BC5" w:rsidRPr="00DC7BC5" w14:paraId="088996CE"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58030F" w14:textId="77777777" w:rsidR="00DC7BC5" w:rsidRPr="00DC7BC5" w:rsidRDefault="00DC7BC5" w:rsidP="00DC7BC5">
            <w:pPr>
              <w:suppressAutoHyphens w:val="0"/>
              <w:jc w:val="center"/>
              <w:rPr>
                <w:rFonts w:eastAsia="Times New Roman"/>
                <w:color w:val="000000"/>
                <w:sz w:val="20"/>
                <w:szCs w:val="20"/>
              </w:rPr>
            </w:pPr>
            <w:r w:rsidRPr="00DC7BC5">
              <w:rPr>
                <w:rFonts w:eastAsia="Times New Roman"/>
                <w:color w:val="000000"/>
                <w:sz w:val="20"/>
                <w:szCs w:val="20"/>
              </w:rPr>
              <w:t>E19</w:t>
            </w:r>
          </w:p>
        </w:tc>
        <w:tc>
          <w:tcPr>
            <w:tcW w:w="77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7A43D8" w14:textId="77777777" w:rsidR="00DC7BC5" w:rsidRPr="00DC7BC5" w:rsidRDefault="00DC7BC5" w:rsidP="00DC7BC5">
            <w:pPr>
              <w:suppressAutoHyphens w:val="0"/>
              <w:rPr>
                <w:rFonts w:eastAsia="Times New Roman"/>
                <w:color w:val="000000"/>
                <w:sz w:val="20"/>
                <w:szCs w:val="20"/>
              </w:rPr>
            </w:pPr>
            <w:r w:rsidRPr="00DC7BC5">
              <w:rPr>
                <w:rFonts w:eastAsia="Times New Roman"/>
                <w:color w:val="000000"/>
                <w:sz w:val="20"/>
                <w:szCs w:val="20"/>
              </w:rPr>
              <w:t>Um conjunto de recompensas não financeiras que trazem satisfação ao trabalhador. Envolve reconhecimento, bom clima organizacional e oportunidades de crescimento.</w:t>
            </w:r>
          </w:p>
        </w:tc>
      </w:tr>
      <w:tr w:rsidR="00DC7BC5" w:rsidRPr="00DC7BC5" w14:paraId="14BF146C"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216B0E71" w14:textId="77777777" w:rsidR="00DC7BC5" w:rsidRPr="00DC7BC5" w:rsidRDefault="00DC7BC5" w:rsidP="00DC7BC5">
            <w:pPr>
              <w:suppressAutoHyphens w:val="0"/>
              <w:jc w:val="center"/>
              <w:rPr>
                <w:rFonts w:eastAsia="Times New Roman"/>
                <w:color w:val="000000"/>
                <w:sz w:val="20"/>
                <w:szCs w:val="20"/>
              </w:rPr>
            </w:pPr>
            <w:r w:rsidRPr="00DC7BC5">
              <w:rPr>
                <w:rFonts w:eastAsia="Times New Roman"/>
                <w:color w:val="000000"/>
                <w:sz w:val="20"/>
                <w:szCs w:val="20"/>
              </w:rPr>
              <w:t>E20</w:t>
            </w:r>
          </w:p>
        </w:tc>
        <w:tc>
          <w:tcPr>
            <w:tcW w:w="7796"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2315C1F8" w14:textId="77777777" w:rsidR="00DC7BC5" w:rsidRPr="00DC7BC5" w:rsidRDefault="00DC7BC5" w:rsidP="00DC7BC5">
            <w:pPr>
              <w:suppressAutoHyphens w:val="0"/>
              <w:rPr>
                <w:rFonts w:eastAsia="Times New Roman"/>
                <w:color w:val="000000"/>
                <w:sz w:val="20"/>
                <w:szCs w:val="20"/>
              </w:rPr>
            </w:pPr>
            <w:r w:rsidRPr="00DC7BC5">
              <w:rPr>
                <w:rFonts w:eastAsia="Times New Roman"/>
                <w:color w:val="000000"/>
                <w:sz w:val="20"/>
                <w:szCs w:val="20"/>
              </w:rPr>
              <w:t>Entendo como salário emocional o fator além do financeiro que cativa um funcionário. São elementos importantes: qualidade de vida, clima organizacional, valorização e propósito definido.</w:t>
            </w:r>
          </w:p>
        </w:tc>
      </w:tr>
      <w:tr w:rsidR="00DC7BC5" w:rsidRPr="00DC7BC5" w14:paraId="41D84668"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7F3819" w14:textId="77777777" w:rsidR="00DC7BC5" w:rsidRPr="00DC7BC5" w:rsidRDefault="00DC7BC5" w:rsidP="00DC7BC5">
            <w:pPr>
              <w:suppressAutoHyphens w:val="0"/>
              <w:jc w:val="center"/>
              <w:rPr>
                <w:rFonts w:eastAsia="Times New Roman"/>
                <w:color w:val="000000"/>
                <w:sz w:val="20"/>
                <w:szCs w:val="20"/>
              </w:rPr>
            </w:pPr>
            <w:r w:rsidRPr="00DC7BC5">
              <w:rPr>
                <w:rFonts w:eastAsia="Times New Roman"/>
                <w:color w:val="000000"/>
                <w:sz w:val="20"/>
                <w:szCs w:val="20"/>
              </w:rPr>
              <w:t>E21</w:t>
            </w:r>
          </w:p>
        </w:tc>
        <w:tc>
          <w:tcPr>
            <w:tcW w:w="77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97C7CA" w14:textId="77777777" w:rsidR="00DC7BC5" w:rsidRPr="00DC7BC5" w:rsidRDefault="00DC7BC5" w:rsidP="00DC7BC5">
            <w:pPr>
              <w:suppressAutoHyphens w:val="0"/>
              <w:rPr>
                <w:rFonts w:eastAsia="Times New Roman"/>
                <w:color w:val="000000"/>
                <w:sz w:val="20"/>
                <w:szCs w:val="20"/>
              </w:rPr>
            </w:pPr>
            <w:r w:rsidRPr="00DC7BC5">
              <w:rPr>
                <w:rFonts w:eastAsia="Times New Roman"/>
                <w:color w:val="000000"/>
                <w:sz w:val="20"/>
                <w:szCs w:val="20"/>
              </w:rPr>
              <w:t>Salário emocional é entendido, por mim, como a satisfação inerente às atividades exercidas em conjunto com o ambiente de trabalho e os colegas.</w:t>
            </w:r>
          </w:p>
        </w:tc>
      </w:tr>
      <w:tr w:rsidR="00DC7BC5" w:rsidRPr="00DC7BC5" w14:paraId="62182412"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2111E7B3" w14:textId="77777777" w:rsidR="00DC7BC5" w:rsidRPr="00DC7BC5" w:rsidRDefault="00DC7BC5" w:rsidP="00DC7BC5">
            <w:pPr>
              <w:suppressAutoHyphens w:val="0"/>
              <w:jc w:val="center"/>
              <w:rPr>
                <w:rFonts w:eastAsia="Times New Roman"/>
                <w:color w:val="000000"/>
                <w:sz w:val="20"/>
                <w:szCs w:val="20"/>
              </w:rPr>
            </w:pPr>
            <w:r w:rsidRPr="00DC7BC5">
              <w:rPr>
                <w:rFonts w:eastAsia="Times New Roman"/>
                <w:color w:val="000000"/>
                <w:sz w:val="20"/>
                <w:szCs w:val="20"/>
              </w:rPr>
              <w:t>E22</w:t>
            </w:r>
          </w:p>
        </w:tc>
        <w:tc>
          <w:tcPr>
            <w:tcW w:w="7796"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46F28D00" w14:textId="77777777" w:rsidR="00DC7BC5" w:rsidRPr="00DC7BC5" w:rsidRDefault="00DC7BC5" w:rsidP="00DC7BC5">
            <w:pPr>
              <w:suppressAutoHyphens w:val="0"/>
              <w:rPr>
                <w:rFonts w:eastAsia="Times New Roman"/>
                <w:color w:val="000000"/>
                <w:sz w:val="20"/>
                <w:szCs w:val="20"/>
              </w:rPr>
            </w:pPr>
            <w:r w:rsidRPr="00DC7BC5">
              <w:rPr>
                <w:rFonts w:eastAsia="Times New Roman"/>
                <w:color w:val="000000"/>
                <w:sz w:val="20"/>
                <w:szCs w:val="20"/>
              </w:rPr>
              <w:t>Entendo que é um salário fictício que uma empresa pode trazer devido ao seu ambiente no cotidiano. Os elementos que eu considero, são: boas relações interpessoais, incentivos profissionais/pessoais, acolhimento pelos superiores e cultura da empresa.</w:t>
            </w:r>
          </w:p>
        </w:tc>
      </w:tr>
      <w:tr w:rsidR="00DC7BC5" w:rsidRPr="00DC7BC5" w14:paraId="2122A070"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2CB608" w14:textId="77777777" w:rsidR="00DC7BC5" w:rsidRPr="00DC7BC5" w:rsidRDefault="00DC7BC5" w:rsidP="00DC7BC5">
            <w:pPr>
              <w:suppressAutoHyphens w:val="0"/>
              <w:jc w:val="center"/>
              <w:rPr>
                <w:rFonts w:eastAsia="Times New Roman"/>
                <w:color w:val="000000"/>
                <w:sz w:val="20"/>
                <w:szCs w:val="20"/>
              </w:rPr>
            </w:pPr>
            <w:r w:rsidRPr="00DC7BC5">
              <w:rPr>
                <w:rFonts w:eastAsia="Times New Roman"/>
                <w:color w:val="000000"/>
                <w:sz w:val="20"/>
                <w:szCs w:val="20"/>
              </w:rPr>
              <w:t>E23</w:t>
            </w:r>
          </w:p>
        </w:tc>
        <w:tc>
          <w:tcPr>
            <w:tcW w:w="7796"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503588" w14:textId="77777777" w:rsidR="00DC7BC5" w:rsidRPr="00DC7BC5" w:rsidRDefault="00DC7BC5" w:rsidP="00DC7BC5">
            <w:pPr>
              <w:suppressAutoHyphens w:val="0"/>
              <w:rPr>
                <w:rFonts w:eastAsia="Times New Roman"/>
                <w:color w:val="000000"/>
                <w:sz w:val="20"/>
                <w:szCs w:val="20"/>
              </w:rPr>
            </w:pPr>
            <w:r w:rsidRPr="00DC7BC5">
              <w:rPr>
                <w:rFonts w:eastAsia="Times New Roman"/>
                <w:color w:val="000000"/>
                <w:sz w:val="20"/>
                <w:szCs w:val="20"/>
              </w:rPr>
              <w:t xml:space="preserve">Sentir bem e motivado através de como você é tratado </w:t>
            </w:r>
          </w:p>
        </w:tc>
      </w:tr>
      <w:tr w:rsidR="00DC7BC5" w:rsidRPr="00DC7BC5" w14:paraId="5E60068C" w14:textId="77777777" w:rsidTr="00A4109F">
        <w:trPr>
          <w:trHeight w:val="315"/>
        </w:trPr>
        <w:tc>
          <w:tcPr>
            <w:tcW w:w="1271"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4871B03E" w14:textId="77777777" w:rsidR="00DC7BC5" w:rsidRPr="00DC7BC5" w:rsidRDefault="00DC7BC5" w:rsidP="00DC7BC5">
            <w:pPr>
              <w:suppressAutoHyphens w:val="0"/>
              <w:jc w:val="center"/>
              <w:rPr>
                <w:rFonts w:eastAsia="Times New Roman"/>
                <w:color w:val="000000"/>
                <w:sz w:val="20"/>
                <w:szCs w:val="20"/>
              </w:rPr>
            </w:pPr>
            <w:r w:rsidRPr="00DC7BC5">
              <w:rPr>
                <w:rFonts w:eastAsia="Times New Roman"/>
                <w:color w:val="000000"/>
                <w:sz w:val="20"/>
                <w:szCs w:val="20"/>
              </w:rPr>
              <w:t>E24</w:t>
            </w:r>
          </w:p>
        </w:tc>
        <w:tc>
          <w:tcPr>
            <w:tcW w:w="7796" w:type="dxa"/>
            <w:tcBorders>
              <w:top w:val="single" w:sz="4" w:space="0" w:color="000000"/>
              <w:left w:val="single" w:sz="4" w:space="0" w:color="000000"/>
              <w:bottom w:val="single" w:sz="4" w:space="0" w:color="000000"/>
              <w:right w:val="single" w:sz="4" w:space="0" w:color="000000"/>
            </w:tcBorders>
            <w:shd w:val="clear" w:color="auto" w:fill="F8F9FA"/>
            <w:vAlign w:val="center"/>
          </w:tcPr>
          <w:p w14:paraId="4C832645" w14:textId="77777777" w:rsidR="00DC7BC5" w:rsidRPr="00DC7BC5" w:rsidRDefault="00DC7BC5" w:rsidP="00DC7BC5">
            <w:pPr>
              <w:suppressAutoHyphens w:val="0"/>
              <w:rPr>
                <w:rFonts w:eastAsia="Times New Roman"/>
                <w:color w:val="000000"/>
                <w:sz w:val="20"/>
                <w:szCs w:val="20"/>
              </w:rPr>
            </w:pPr>
            <w:r w:rsidRPr="00DC7BC5">
              <w:rPr>
                <w:rFonts w:eastAsia="Times New Roman"/>
                <w:color w:val="000000"/>
                <w:sz w:val="20"/>
                <w:szCs w:val="20"/>
              </w:rPr>
              <w:t>Benefícios não financeiros que uma empresa oferece promovendo satisfação, bem-estar e engajamento dos trabalhadores</w:t>
            </w:r>
          </w:p>
        </w:tc>
      </w:tr>
    </w:tbl>
    <w:p w14:paraId="24E80EC4" w14:textId="77777777" w:rsidR="00DC7BC5" w:rsidRPr="00DC7BC5" w:rsidRDefault="00DC7BC5" w:rsidP="00DC7BC5">
      <w:pPr>
        <w:pBdr>
          <w:top w:val="nil"/>
          <w:left w:val="nil"/>
          <w:bottom w:val="nil"/>
          <w:right w:val="nil"/>
          <w:between w:val="nil"/>
        </w:pBdr>
        <w:suppressAutoHyphens w:val="0"/>
        <w:ind w:left="720" w:firstLine="709"/>
        <w:jc w:val="both"/>
        <w:rPr>
          <w:rFonts w:eastAsia="Times New Roman"/>
          <w:color w:val="000000"/>
          <w:sz w:val="20"/>
          <w:szCs w:val="20"/>
        </w:rPr>
      </w:pPr>
      <w:r w:rsidRPr="00DC7BC5">
        <w:rPr>
          <w:rFonts w:eastAsia="Times New Roman"/>
          <w:color w:val="000000"/>
          <w:sz w:val="20"/>
          <w:szCs w:val="20"/>
        </w:rPr>
        <w:t>Fonte: autoria própria</w:t>
      </w:r>
    </w:p>
    <w:p w14:paraId="758B29E0"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A análise das respostas dos entrevistados (E1 a E24) </w:t>
      </w:r>
      <w:proofErr w:type="gramStart"/>
      <w:r w:rsidRPr="00DC7BC5">
        <w:rPr>
          <w:rFonts w:eastAsia="Times New Roman"/>
        </w:rPr>
        <w:t>evidencia</w:t>
      </w:r>
      <w:proofErr w:type="gramEnd"/>
      <w:r w:rsidRPr="00DC7BC5">
        <w:rPr>
          <w:rFonts w:eastAsia="Times New Roman"/>
        </w:rPr>
        <w:t xml:space="preserve"> diferentes compreensões acerca do conceito de salário emocional, variando entre percepções mais amplas e conceitualmente próximas à literatura, e outras interpretações ainda limitadas ou desviadas do significado teórico do termo. De modo geral, os entrevistados associam o salário emocional a benefícios não financeiros, voltados ao bem-estar, reconhecimento e qualidade do ambiente de trabalho</w:t>
      </w:r>
    </w:p>
    <w:p w14:paraId="76D26AD0"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Os depoimentos dos entrevistados (E2, E3, E5, E6, E8, E13, E15, E16, E18, E19, E20, E21, E22 e E24) expressam uma compreensão alinhada ao conceito teórico que ”o salário emocional surge como um instrumento de compensação não monetária criado para melhorar a satisfação e a felicidade dos indivíduos em seu desempenho laboral diário. Portanto, o salário emocional é um recurso intangível envolvente que contribui positivamente para a geração de um clima organizacional favorável.” (Díaz-Garcia; </w:t>
      </w:r>
      <w:proofErr w:type="spellStart"/>
      <w:r w:rsidRPr="00DC7BC5">
        <w:rPr>
          <w:rFonts w:eastAsia="Times New Roman"/>
        </w:rPr>
        <w:t>Almorza</w:t>
      </w:r>
      <w:proofErr w:type="spellEnd"/>
      <w:r w:rsidRPr="00DC7BC5">
        <w:rPr>
          <w:rFonts w:eastAsia="Times New Roman"/>
        </w:rPr>
        <w:t>-Gomar; Gonzalez-Arrieta, 2023).   Esses entrevistados mencionam elementos como reconhecimento, clima organizacional saudável, equilíbrio entre vida pessoal e profissional, propósito, crescimento, autonomia e qualidade de vida, componentes que a literatura identifica como pilares do salário emocional.</w:t>
      </w:r>
    </w:p>
    <w:p w14:paraId="015891E5"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Por exemplo, E16 define o conceito como “tudo que não vem em dinheiro, mas faz a gente se sentir bem no trabalho”, o que reflete uma visão coerente com a noção de benefícios intangíveis que fortalecem o vínculo emocional com a organização. Díaz-Garcia </w:t>
      </w:r>
      <w:r w:rsidRPr="00DC7BC5">
        <w:rPr>
          <w:rFonts w:eastAsia="Times New Roman"/>
          <w:i/>
          <w:iCs/>
        </w:rPr>
        <w:t>et al</w:t>
      </w:r>
      <w:r w:rsidRPr="00DC7BC5">
        <w:rPr>
          <w:rFonts w:eastAsia="Times New Roman"/>
        </w:rPr>
        <w:t xml:space="preserve">. (2023) afirmam que o salário emocional é uma prática não monetária capaz de promover felicidade corporativa e bem-estar social e familiar. E19 e E20 também destacam a valorização, o propósito e o clima organizacional como fatores centrais, mostrando compreensão de que o salário emocional atua diretamente na motivação e retenção de talentos. Essas respostas </w:t>
      </w:r>
      <w:r w:rsidRPr="00DC7BC5">
        <w:rPr>
          <w:rFonts w:eastAsia="Times New Roman"/>
        </w:rPr>
        <w:lastRenderedPageBreak/>
        <w:t>demonstram sensibilidade às dimensões humanas do trabalho, reconhecendo que a satisfação profissional ultrapassa o âmbito financeiro.</w:t>
      </w:r>
    </w:p>
    <w:p w14:paraId="3DE1BA0F"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Alguns entrevistados (E1, E4, E7, E9, E10, E11 e E12 apresentam percepções parcialmente alinhadas. Eles mencionam aspectos como ambiente agradável, benefícios tradicionais (plano de saúde, vale-alimentação) ou sentimentos de tranquilidade e bem-estar, mas ainda misturam dimensões tangíveis e intangíveis. Por exemplo, E10 reconhece a importância dos valores não remunerados, mas ressalta a dificuldade de dissociá-los do salário financeiro. A respostas confirmam a </w:t>
      </w:r>
      <w:proofErr w:type="spellStart"/>
      <w:r w:rsidRPr="00DC7BC5">
        <w:rPr>
          <w:rFonts w:eastAsia="Times New Roman"/>
        </w:rPr>
        <w:t>idéia</w:t>
      </w:r>
      <w:proofErr w:type="spellEnd"/>
      <w:r w:rsidRPr="00DC7BC5">
        <w:rPr>
          <w:rFonts w:eastAsia="Times New Roman"/>
        </w:rPr>
        <w:t xml:space="preserve"> de Díaz-Garcia </w:t>
      </w:r>
      <w:r w:rsidRPr="00DC7BC5">
        <w:rPr>
          <w:rFonts w:eastAsia="Times New Roman"/>
          <w:i/>
          <w:iCs/>
        </w:rPr>
        <w:t>et al</w:t>
      </w:r>
      <w:r w:rsidRPr="00DC7BC5">
        <w:rPr>
          <w:rFonts w:eastAsia="Times New Roman"/>
        </w:rPr>
        <w:t>. (2023) que o salário emocional tem sido definido como um recurso intangível envolvente, vinculado ao bem-estar, ao clima organizacional e à felicidade corporativa.</w:t>
      </w:r>
    </w:p>
    <w:p w14:paraId="17ABB050" w14:textId="77777777" w:rsidR="00DC7BC5" w:rsidRPr="00DC7BC5" w:rsidRDefault="00DC7BC5" w:rsidP="00DC7BC5">
      <w:pPr>
        <w:suppressAutoHyphens w:val="0"/>
        <w:ind w:firstLine="709"/>
        <w:jc w:val="both"/>
        <w:rPr>
          <w:rFonts w:eastAsia="Times New Roman"/>
        </w:rPr>
      </w:pPr>
      <w:r w:rsidRPr="00DC7BC5">
        <w:rPr>
          <w:rFonts w:eastAsia="Times New Roman"/>
        </w:rPr>
        <w:t>Por outro lado, E17 e E22 apresentam concepções que se afastam parcialmente do entendimento teórico. No caso de E17, o entrevistado entende o salário emocional como uma condição em que “importamos apenas com o salário e não com as oportunidades de crescimento”, o que inverte a lógica do conceito, confundindo-o com a ausência de valorização emocional. Já E22 o define como “salário fictício”, expressão que pode revelar certo ceticismo ou ironia diante da noção de benefícios intangíveis, embora também mencione aspectos como acolhimento e cultura organizacional, o que demonstra ambiguidade na compreensão.</w:t>
      </w:r>
    </w:p>
    <w:p w14:paraId="3097AA5B"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A análise dos dados revela que a maioria dos participantes compreende o salário emocional como algo que ultrapassa o dinheiro e valoriza a dimensão humana do trabalho, especialmente no que se refere ao reconhecimento, ao ambiente saudável e à possibilidade de crescimento. Essa percepção converge com o movimento atual das organizações em direção a práticas mais humanizadas e sustentáveis de gestão de pessoas. Díaz-Garcia; </w:t>
      </w:r>
      <w:proofErr w:type="spellStart"/>
      <w:r w:rsidRPr="00DC7BC5">
        <w:rPr>
          <w:rFonts w:eastAsia="Times New Roman"/>
        </w:rPr>
        <w:t>Almorza</w:t>
      </w:r>
      <w:proofErr w:type="spellEnd"/>
      <w:r w:rsidRPr="00DC7BC5">
        <w:rPr>
          <w:rFonts w:eastAsia="Times New Roman"/>
        </w:rPr>
        <w:t xml:space="preserve">-Gomar; Gonzalez-Arrieta, 2023 afirma </w:t>
      </w:r>
      <w:r w:rsidRPr="00DC7BC5">
        <w:rPr>
          <w:rFonts w:eastAsia="Times New Roman"/>
          <w:lang w:val="pt-PT"/>
        </w:rPr>
        <w:t>o salário emocional é um recurso intangível envolvente que contribui positivamente para a geração de um clima ensolarado dentro das organizações</w:t>
      </w:r>
    </w:p>
    <w:p w14:paraId="456F2EDD"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As respostas também refletem a diversidade de experiências individuais e níveis de maturidade conceitual, o que é esperado em um contexto industrial, no qual a cultura organizacional ainda tende a privilegiar incentivos financeiros. Ainda assim, o predomínio de concepções alinhadas à literatura indica que há uma crescente conscientização sobre o papel do salário emocional como elemento essencial da satisfação e da permanência no trabalho. Trigos (2023) complementa que </w:t>
      </w:r>
      <w:r w:rsidRPr="00DC7BC5">
        <w:rPr>
          <w:rFonts w:eastAsia="Times New Roman"/>
          <w:lang w:val="pt-PT"/>
        </w:rPr>
        <w:t>o salário emocional envolve outros aspectos, como os benefícios e compensações não económicas que obtêm os empregados em toda a organização, contos como celebrações especiais, obtendo reconhecimentos, é dito que não substitui o salário, corresponde a aspectos adicionais à remuneração econômica para garantir o bem-estar global do trabalhador.</w:t>
      </w:r>
    </w:p>
    <w:p w14:paraId="5565AAE7" w14:textId="77777777" w:rsidR="00DC7BC5" w:rsidRPr="00DC7BC5" w:rsidRDefault="00DC7BC5" w:rsidP="00DC7BC5">
      <w:pPr>
        <w:suppressAutoHyphens w:val="0"/>
        <w:ind w:firstLine="709"/>
        <w:jc w:val="both"/>
        <w:rPr>
          <w:rFonts w:eastAsia="Times New Roman"/>
        </w:rPr>
      </w:pPr>
    </w:p>
    <w:p w14:paraId="385A38DC" w14:textId="77777777" w:rsidR="00DC7BC5" w:rsidRPr="00DC7BC5" w:rsidRDefault="00DC7BC5" w:rsidP="00DC7BC5">
      <w:pPr>
        <w:suppressAutoHyphens w:val="0"/>
        <w:jc w:val="both"/>
        <w:rPr>
          <w:rFonts w:eastAsia="Times New Roman"/>
          <w:b/>
          <w:i/>
        </w:rPr>
      </w:pPr>
      <w:r w:rsidRPr="00DC7BC5">
        <w:rPr>
          <w:rFonts w:eastAsia="Times New Roman"/>
          <w:b/>
          <w:i/>
        </w:rPr>
        <w:t>4.1.2 Valorização no ambiente de trabalho</w:t>
      </w:r>
    </w:p>
    <w:p w14:paraId="78441AB2" w14:textId="77777777" w:rsidR="00DC7BC5" w:rsidRPr="00DC7BC5" w:rsidRDefault="00DC7BC5" w:rsidP="00DC7BC5">
      <w:pPr>
        <w:suppressAutoHyphens w:val="0"/>
        <w:ind w:firstLine="709"/>
        <w:jc w:val="both"/>
        <w:rPr>
          <w:rFonts w:eastAsia="Times New Roman"/>
        </w:rPr>
      </w:pPr>
    </w:p>
    <w:p w14:paraId="67C12981" w14:textId="77777777" w:rsidR="00DC7BC5" w:rsidRPr="00DC7BC5" w:rsidRDefault="00DC7BC5" w:rsidP="00DC7BC5">
      <w:pPr>
        <w:pBdr>
          <w:top w:val="nil"/>
          <w:left w:val="nil"/>
          <w:bottom w:val="nil"/>
          <w:right w:val="nil"/>
          <w:between w:val="nil"/>
        </w:pBdr>
        <w:suppressAutoHyphens w:val="0"/>
        <w:ind w:firstLine="709"/>
        <w:jc w:val="both"/>
        <w:rPr>
          <w:rFonts w:eastAsia="Times New Roman"/>
          <w:color w:val="000000" w:themeColor="text1"/>
        </w:rPr>
      </w:pPr>
      <w:r w:rsidRPr="00DC7BC5">
        <w:rPr>
          <w:rFonts w:eastAsia="Times New Roman"/>
          <w:color w:val="000000" w:themeColor="text1"/>
        </w:rPr>
        <w:t xml:space="preserve">Ao indagar os entrevistados sobre o que significa sentir-se valorizado no ambiente de trabalho e quais atitudes ou comportamentos da empresa despertam esse sentimento, diferentes percepções foram apresentadas, mas com destaque para três grupos de respostas predominantes: reconhecimento e </w:t>
      </w:r>
      <w:r w:rsidRPr="00DC7BC5">
        <w:rPr>
          <w:rFonts w:eastAsia="Times New Roman"/>
          <w:i/>
          <w:color w:val="000000" w:themeColor="text1"/>
        </w:rPr>
        <w:t>feedback</w:t>
      </w:r>
      <w:r w:rsidRPr="00DC7BC5">
        <w:rPr>
          <w:rFonts w:eastAsia="Times New Roman"/>
          <w:color w:val="000000" w:themeColor="text1"/>
        </w:rPr>
        <w:t>, valorização financeira e respeito e empatia nas relações.</w:t>
      </w:r>
    </w:p>
    <w:p w14:paraId="78622A07" w14:textId="77777777" w:rsidR="00DC7BC5" w:rsidRPr="00DC7BC5" w:rsidRDefault="00DC7BC5" w:rsidP="00DC7BC5">
      <w:pPr>
        <w:pBdr>
          <w:top w:val="nil"/>
          <w:left w:val="nil"/>
          <w:bottom w:val="nil"/>
          <w:right w:val="nil"/>
          <w:between w:val="nil"/>
        </w:pBdr>
        <w:suppressAutoHyphens w:val="0"/>
        <w:ind w:firstLine="709"/>
        <w:jc w:val="both"/>
        <w:rPr>
          <w:rFonts w:eastAsia="Times New Roman"/>
          <w:color w:val="000000" w:themeColor="text1"/>
        </w:rPr>
      </w:pPr>
      <w:r w:rsidRPr="00DC7BC5">
        <w:rPr>
          <w:rFonts w:eastAsia="Times New Roman"/>
          <w:color w:val="000000" w:themeColor="text1"/>
        </w:rPr>
        <w:t xml:space="preserve">Os entrevistados (E2, E3, E4, E6, E9, E13, E14, E16, E19, E20, E21 e E22) destacaram o reconhecimento profissional e pessoal como principal fator de valorização. Algumas falas ilustram esse entendimento: “Me sentir valorizado é quando meus superiores e colegas de trabalho reconhecem todo meu esforço e dedicação. Uma bonificação, um reconhecimento com palavras e gratificações” (E2); “valorizar o seu conhecimento e sua experiência, independentemente do tempo de atuação na empresa, te dar voz e oportunidade de se desenvolver e crescer” (E3); “significa ver meu esforço sendo reconhecido, não só pelos colegas, mas principalmente pelos alunos” (E16); “perceber que meu trabalho é reconhecido e tem importância para a empresa. Quando tenho feedbacks positivos, respeito e incentivo ao </w:t>
      </w:r>
      <w:r w:rsidRPr="00DC7BC5">
        <w:rPr>
          <w:rFonts w:eastAsia="Times New Roman"/>
          <w:color w:val="000000" w:themeColor="text1"/>
        </w:rPr>
        <w:lastRenderedPageBreak/>
        <w:t>desenvolvimento” (E19); “</w:t>
      </w:r>
      <w:r w:rsidRPr="00DC7BC5">
        <w:rPr>
          <w:rFonts w:eastAsia="Times New Roman"/>
          <w:i/>
          <w:color w:val="000000" w:themeColor="text1"/>
        </w:rPr>
        <w:t>feedbacks</w:t>
      </w:r>
      <w:r w:rsidRPr="00DC7BC5">
        <w:rPr>
          <w:rFonts w:eastAsia="Times New Roman"/>
          <w:color w:val="000000" w:themeColor="text1"/>
        </w:rPr>
        <w:t xml:space="preserve"> constantes, diálogos abertos, autonomia, confiança e reconhecimentos (financeiros ou não)” (E20). As falas evidenciam que o reconhecimento, seja por meio de elogios, autonomia, diálogo ou oportunidades de crescimento, é percebido como essencial para que o trabalhador se sinta valorizado. Araújo 2022 detalha que o processo de recompensar pessoas é utilizado para incentivar as pessoas a satisfazerem suas necessidades de maneira individual, porém com mais elevação.</w:t>
      </w:r>
    </w:p>
    <w:p w14:paraId="68F34B85" w14:textId="77777777" w:rsidR="00DC7BC5" w:rsidRPr="00DC7BC5" w:rsidRDefault="00DC7BC5" w:rsidP="00DC7BC5">
      <w:pPr>
        <w:pBdr>
          <w:top w:val="nil"/>
          <w:left w:val="nil"/>
          <w:bottom w:val="nil"/>
          <w:right w:val="nil"/>
          <w:between w:val="nil"/>
        </w:pBdr>
        <w:suppressAutoHyphens w:val="0"/>
        <w:ind w:firstLine="709"/>
        <w:jc w:val="both"/>
        <w:rPr>
          <w:rFonts w:eastAsia="Times New Roman"/>
          <w:color w:val="000000" w:themeColor="text1"/>
        </w:rPr>
      </w:pPr>
      <w:r w:rsidRPr="00DC7BC5">
        <w:rPr>
          <w:rFonts w:eastAsia="Times New Roman"/>
          <w:color w:val="000000" w:themeColor="text1"/>
        </w:rPr>
        <w:t xml:space="preserve">Os entrevistados (E1, E10, E11, E15 e E23) associam a valorização a recompensas financeiras e incentivos materiais, como promoções, bonificações e benefícios. Segundo E1, sentir-se valorizado está relacionado ao “beneficiamento financeiro de acordo com a demanda, reconhecimento tanto com o lado profissional quanto pessoal”. Na mesma linha, E10 afirmou que “as contas não são pagas por motivação, aliás são elas que nos motivam a trabalhar”, evidenciando a importância do reconhecimento financeiro. E11 reforça essa visão ao afirmar que se sente valorizado quando “é remunerado ou promovido” em função de seu desempenho. </w:t>
      </w:r>
    </w:p>
    <w:p w14:paraId="58A52C9E" w14:textId="77777777" w:rsidR="00DC7BC5" w:rsidRPr="00DC7BC5" w:rsidRDefault="00DC7BC5" w:rsidP="00DC7BC5">
      <w:pPr>
        <w:pBdr>
          <w:top w:val="nil"/>
          <w:left w:val="nil"/>
          <w:bottom w:val="nil"/>
          <w:right w:val="nil"/>
          <w:between w:val="nil"/>
        </w:pBdr>
        <w:suppressAutoHyphens w:val="0"/>
        <w:ind w:firstLine="709"/>
        <w:jc w:val="both"/>
        <w:rPr>
          <w:rFonts w:eastAsia="Times New Roman"/>
          <w:color w:val="000000" w:themeColor="text1"/>
        </w:rPr>
      </w:pPr>
      <w:r w:rsidRPr="00DC7BC5">
        <w:rPr>
          <w:rFonts w:eastAsia="Times New Roman"/>
          <w:color w:val="000000" w:themeColor="text1"/>
        </w:rPr>
        <w:t>Por fim, os entrevistados (E5, E7, E12, E17, E18 e E24), apresentaram respostas que destacam o respeito, a empatia e o bom relacionamento interpessoal como formas de valorização. Para E5, sentir-se valorizado é “ser tratado com respeito, empatia e escuta, reconhecendo a individualidade”. E18 enfatiza “quando minha liderança entende minhas necessidades pessoais e confia na minha capacidade de desenvolvimento profissional”. Já E24 relaciona valorização a “sentir-se respeitado e ter oportunidades de crescimento”.</w:t>
      </w:r>
    </w:p>
    <w:p w14:paraId="53AD9A8A" w14:textId="77777777" w:rsidR="00DC7BC5" w:rsidRPr="00DC7BC5" w:rsidRDefault="00DC7BC5" w:rsidP="00DC7BC5">
      <w:pPr>
        <w:pBdr>
          <w:top w:val="nil"/>
          <w:left w:val="nil"/>
          <w:bottom w:val="nil"/>
          <w:right w:val="nil"/>
          <w:between w:val="nil"/>
        </w:pBdr>
        <w:suppressAutoHyphens w:val="0"/>
        <w:ind w:firstLine="709"/>
        <w:jc w:val="both"/>
        <w:rPr>
          <w:rFonts w:eastAsia="Times New Roman"/>
          <w:color w:val="000000" w:themeColor="text1"/>
        </w:rPr>
      </w:pPr>
      <w:r w:rsidRPr="00DC7BC5">
        <w:rPr>
          <w:rFonts w:eastAsia="Times New Roman"/>
          <w:color w:val="000000" w:themeColor="text1"/>
        </w:rPr>
        <w:t>Essas falas apontam para uma valorização de natureza afetiva e relacional, em que a escuta, a confiança e a atenção às necessidades humanas tornam-se centrais. Silva 2022 complementa que o empregado necessita da retribuição de seu trabalho para realização de suas atividades.</w:t>
      </w:r>
    </w:p>
    <w:p w14:paraId="460E849D" w14:textId="77777777" w:rsidR="00DC7BC5" w:rsidRPr="00DC7BC5" w:rsidRDefault="00DC7BC5" w:rsidP="00DC7BC5">
      <w:pPr>
        <w:pBdr>
          <w:top w:val="nil"/>
          <w:left w:val="nil"/>
          <w:bottom w:val="nil"/>
          <w:right w:val="nil"/>
          <w:between w:val="nil"/>
        </w:pBdr>
        <w:suppressAutoHyphens w:val="0"/>
        <w:ind w:firstLine="709"/>
        <w:jc w:val="both"/>
        <w:rPr>
          <w:rFonts w:eastAsia="Times New Roman"/>
          <w:color w:val="000000" w:themeColor="text1"/>
        </w:rPr>
      </w:pPr>
      <w:r w:rsidRPr="00DC7BC5">
        <w:rPr>
          <w:rFonts w:eastAsia="Times New Roman"/>
          <w:color w:val="000000" w:themeColor="text1"/>
        </w:rPr>
        <w:t>Nota-se, portanto, que há diferentes formas de perceber a valorização no ambiente de trabalho, mas todas convergem para a ideia de reconhecimento seja financeiro, emocional ou relacional. Em síntese, os entrevistados entendem que sentir-se valorizado significa ser reconhecido, respeitado e incentivado a crescer, o que demonstra o papel essencial do salário emocional nas organizações contemporâneas.</w:t>
      </w:r>
    </w:p>
    <w:p w14:paraId="360244C4" w14:textId="77777777" w:rsidR="00DC7BC5" w:rsidRPr="00DC7BC5" w:rsidRDefault="00DC7BC5" w:rsidP="00DC7BC5">
      <w:pPr>
        <w:pBdr>
          <w:top w:val="nil"/>
          <w:left w:val="nil"/>
          <w:bottom w:val="nil"/>
          <w:right w:val="nil"/>
          <w:between w:val="nil"/>
        </w:pBdr>
        <w:suppressAutoHyphens w:val="0"/>
        <w:ind w:firstLine="709"/>
        <w:jc w:val="both"/>
        <w:rPr>
          <w:rFonts w:eastAsia="Times New Roman"/>
        </w:rPr>
      </w:pPr>
    </w:p>
    <w:p w14:paraId="1014E2DB" w14:textId="77777777" w:rsidR="00DC7BC5" w:rsidRPr="00DC7BC5" w:rsidRDefault="00DC7BC5" w:rsidP="00DC7BC5">
      <w:pPr>
        <w:suppressAutoHyphens w:val="0"/>
        <w:jc w:val="both"/>
        <w:rPr>
          <w:rFonts w:eastAsia="Times New Roman"/>
          <w:b/>
          <w:i/>
        </w:rPr>
      </w:pPr>
      <w:r w:rsidRPr="00DC7BC5">
        <w:rPr>
          <w:rFonts w:eastAsia="Times New Roman"/>
          <w:b/>
          <w:i/>
        </w:rPr>
        <w:t>4.1.3 Benefícios não financeiros</w:t>
      </w:r>
    </w:p>
    <w:p w14:paraId="0C4FA242" w14:textId="77777777" w:rsidR="00DC7BC5" w:rsidRPr="00DC7BC5" w:rsidRDefault="00DC7BC5" w:rsidP="00DC7BC5">
      <w:pPr>
        <w:suppressAutoHyphens w:val="0"/>
        <w:ind w:firstLine="709"/>
        <w:jc w:val="both"/>
        <w:rPr>
          <w:rFonts w:eastAsia="Times New Roman"/>
        </w:rPr>
      </w:pPr>
    </w:p>
    <w:p w14:paraId="66108861"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Ao avaliar as respostas sobre os benefícios não financeiros oferecidos pelas organizações, percebe-se uma valorização de aspectos relacionados ao ambiente de trabalho, reconhecimento, flexibilidade (E19, E23) e bem-estar (E11). </w:t>
      </w:r>
      <w:r w:rsidRPr="00DC7BC5">
        <w:rPr>
          <w:rFonts w:eastAsia="Times New Roman"/>
          <w:lang w:val="pt-PT"/>
        </w:rPr>
        <w:t>Nesse sentido, pode-se dizer que o emocional o salário é um elemento estratégico para promover a permanência dos trabalhadores na organização, simultaneamente melhorando seu bem-estar e resultados de negócios. (Bazan; Vasquez, 2025)</w:t>
      </w:r>
    </w:p>
    <w:p w14:paraId="234CD93E" w14:textId="77777777" w:rsidR="00DC7BC5" w:rsidRPr="00DC7BC5" w:rsidRDefault="00DC7BC5" w:rsidP="00DC7BC5">
      <w:pPr>
        <w:suppressAutoHyphens w:val="0"/>
        <w:ind w:firstLine="709"/>
        <w:jc w:val="both"/>
        <w:rPr>
          <w:rFonts w:eastAsia="Times New Roman"/>
        </w:rPr>
      </w:pPr>
      <w:r w:rsidRPr="00DC7BC5">
        <w:rPr>
          <w:rFonts w:eastAsia="Times New Roman"/>
        </w:rPr>
        <w:t>Consideraram-se aqui as respostas mais relevantes, aquelas que apresentaram exemplos concretos ou reflexões sobre o impacto desses benefícios na motivação e qualidade de vida no trabalho, excluindo respostas breves e genéricas como “sim” ou “não”.</w:t>
      </w:r>
    </w:p>
    <w:p w14:paraId="5636D77E" w14:textId="77777777" w:rsidR="00DC7BC5" w:rsidRPr="00DC7BC5" w:rsidRDefault="00DC7BC5" w:rsidP="00DC7BC5">
      <w:pPr>
        <w:suppressAutoHyphens w:val="0"/>
        <w:ind w:firstLine="709"/>
        <w:jc w:val="both"/>
        <w:rPr>
          <w:rFonts w:eastAsia="Times New Roman"/>
          <w:color w:val="FF0000"/>
        </w:rPr>
      </w:pPr>
      <w:r w:rsidRPr="00DC7BC5">
        <w:rPr>
          <w:rFonts w:eastAsia="Times New Roman"/>
        </w:rPr>
        <w:t xml:space="preserve">De modo geral, destacaram-se quatro aspectos principais: infraestrutura e ambiente físico, qualidade das relações e clima organizacional, flexibilidade e autonomia, e programas estruturados de bem-estar e reconhecimento. Os entrevistados ressaltaram benefícios relacionados à estrutura física (E1) e suporte organizacional como o ambiente confortável, equipamentos ergonômicos (E2) e programas de saúde física e psicológica (E3). </w:t>
      </w:r>
    </w:p>
    <w:p w14:paraId="10F5F0EA"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Os entrevistados (E3, E11 e E16) enfatizaram ações institucionais voltadas à saúde e ao equilíbrio emocional, como planos de academia, atendimento psicológico (E3, E11) e meditações semanais (E16). Essas iniciativas refletem uma preocupação organizacional com o bem-estar integral do trabalhador, o que, segundo eles, favorece o engajamento e o senso de </w:t>
      </w:r>
      <w:r w:rsidRPr="00DC7BC5">
        <w:rPr>
          <w:rFonts w:eastAsia="Times New Roman"/>
        </w:rPr>
        <w:lastRenderedPageBreak/>
        <w:t>pertencimento. Filho, Figueiredo e Souza (2023) ressaltam é importante o envolvimento dos servidores em todas as etapas do projeto, com sua efetiva participação desde o delineamento até a execução e avaliação, criando-se um senso de pertencimento e uma união por um propósito conjunto.</w:t>
      </w:r>
    </w:p>
    <w:p w14:paraId="46280950"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Já os entrevistados (E9, E18, E19, E21 e E22) destacaram a relevância do clima organizacional positivo e da escuta empática. O apoio entre colegas (E18) , a liberdade para expressar opiniões e o acolhimento por parte da liderança foram apontados como fatores decisivos para a motivação e a qualidade de vida no trabalho. </w:t>
      </w:r>
      <w:r w:rsidRPr="00DC7BC5">
        <w:rPr>
          <w:rFonts w:eastAsia="Times New Roman"/>
          <w:lang w:val="pt-PT"/>
        </w:rPr>
        <w:t>Um dos aspectos mais relevantes do salário emocional é conseguir um equilíbrio entre o pessoal e o trabalho, bem-estar das pessoas, o que contribui para maior satisfação e motivação no trabalho, ambiente, além disso, também reduz os níveis de estresse, melhora a saúde mental e fortalece o comprometimento dos funcionários com a organização (Bazan, Vasquez 2025).</w:t>
      </w:r>
    </w:p>
    <w:p w14:paraId="08FA26C5"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 Os entrevistados E14 e E15 mencionaram a flexibilidade e a autonomia como elementos essenciais, possibilitando melhor conciliação entre vida pessoal e profissional. </w:t>
      </w:r>
      <w:proofErr w:type="spellStart"/>
      <w:r w:rsidRPr="00DC7BC5">
        <w:rPr>
          <w:rFonts w:eastAsia="Times New Roman"/>
        </w:rPr>
        <w:t>Bazan</w:t>
      </w:r>
      <w:proofErr w:type="spellEnd"/>
      <w:r w:rsidRPr="00DC7BC5">
        <w:rPr>
          <w:rFonts w:eastAsia="Times New Roman"/>
        </w:rPr>
        <w:t xml:space="preserve"> e Vasquez (2025) afirmam </w:t>
      </w:r>
      <w:r w:rsidRPr="00DC7BC5">
        <w:rPr>
          <w:rFonts w:eastAsia="Times New Roman"/>
          <w:lang w:val="pt-PT"/>
        </w:rPr>
        <w:t>a retenção de talentos é influenciada por fatores como oportunidades de crescimento, reconhecimento de esforço, flexibilidade, relações de trabalho e clima organizacional, que têm impacto direto na sua satisfação e decisão de permanecer na empresa.</w:t>
      </w:r>
    </w:p>
    <w:p w14:paraId="7FAE0BD6"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 Já os entrevistados E20, E23 e E24 destacaram o reconhecimento não financeiro, como elogios, promoções e valorização por tempo de serviço, como fontes simbólicas de satisfação e estímulo. </w:t>
      </w:r>
    </w:p>
    <w:p w14:paraId="5308FA64" w14:textId="77777777" w:rsidR="00DC7BC5" w:rsidRPr="00DC7BC5" w:rsidRDefault="00DC7BC5" w:rsidP="00DC7BC5">
      <w:pPr>
        <w:suppressAutoHyphens w:val="0"/>
        <w:ind w:firstLine="709"/>
        <w:jc w:val="both"/>
        <w:rPr>
          <w:rFonts w:eastAsia="Times New Roman"/>
        </w:rPr>
      </w:pPr>
    </w:p>
    <w:p w14:paraId="1A7AACAA" w14:textId="77777777" w:rsidR="00DC7BC5" w:rsidRPr="00DC7BC5" w:rsidRDefault="00DC7BC5" w:rsidP="00DC7BC5">
      <w:pPr>
        <w:suppressAutoHyphens w:val="0"/>
        <w:jc w:val="both"/>
        <w:rPr>
          <w:rFonts w:eastAsia="Times New Roman"/>
          <w:b/>
        </w:rPr>
      </w:pPr>
      <w:r w:rsidRPr="00DC7BC5">
        <w:rPr>
          <w:rFonts w:eastAsia="Times New Roman"/>
          <w:b/>
        </w:rPr>
        <w:t>4.2 Percepção dos benefícios não financeiros</w:t>
      </w:r>
    </w:p>
    <w:p w14:paraId="6F3EC388" w14:textId="77777777" w:rsidR="00DC7BC5" w:rsidRPr="00DC7BC5" w:rsidRDefault="00DC7BC5" w:rsidP="00DC7BC5">
      <w:pPr>
        <w:suppressAutoHyphens w:val="0"/>
        <w:ind w:firstLine="709"/>
        <w:jc w:val="both"/>
        <w:rPr>
          <w:rFonts w:eastAsia="Times New Roman"/>
          <w:b/>
        </w:rPr>
      </w:pPr>
    </w:p>
    <w:p w14:paraId="55E02713" w14:textId="77777777" w:rsidR="00DC7BC5" w:rsidRPr="00DC7BC5" w:rsidRDefault="00DC7BC5" w:rsidP="00DC7BC5">
      <w:pPr>
        <w:suppressAutoHyphens w:val="0"/>
        <w:jc w:val="both"/>
        <w:rPr>
          <w:rFonts w:eastAsia="Times New Roman"/>
          <w:b/>
          <w:i/>
          <w:iCs/>
        </w:rPr>
      </w:pPr>
      <w:r w:rsidRPr="00DC7BC5">
        <w:rPr>
          <w:rFonts w:eastAsia="Times New Roman"/>
          <w:b/>
          <w:i/>
          <w:iCs/>
        </w:rPr>
        <w:t>4.2.1 Ações que influenciam a motivação</w:t>
      </w:r>
    </w:p>
    <w:p w14:paraId="1347E8AF" w14:textId="77777777" w:rsidR="00DC7BC5" w:rsidRPr="00DC7BC5" w:rsidRDefault="00DC7BC5" w:rsidP="00DC7BC5">
      <w:pPr>
        <w:suppressAutoHyphens w:val="0"/>
        <w:ind w:firstLine="709"/>
        <w:jc w:val="both"/>
        <w:rPr>
          <w:rFonts w:eastAsia="Times New Roman"/>
        </w:rPr>
      </w:pPr>
    </w:p>
    <w:p w14:paraId="48B640D0" w14:textId="77777777" w:rsidR="00DC7BC5" w:rsidRPr="00DC7BC5" w:rsidRDefault="00DC7BC5" w:rsidP="00DC7BC5">
      <w:pPr>
        <w:suppressAutoHyphens w:val="0"/>
        <w:ind w:firstLine="709"/>
        <w:jc w:val="both"/>
        <w:rPr>
          <w:rFonts w:eastAsia="Times New Roman"/>
        </w:rPr>
      </w:pPr>
      <w:r w:rsidRPr="00DC7BC5">
        <w:rPr>
          <w:rFonts w:eastAsia="Times New Roman"/>
        </w:rPr>
        <w:t>Apurando as respostas dos participantes, percebe-se que diferentes ações e atitudes adotadas pela organização influenciam diretamente a motivação no ambiente de trabalho. O entrevistado E1, por exemplo, enfatiza que a descentralização das atividades é fundamental para manter seu engajamento. Para ele, quando as tarefas são distribuídas de forma equilibrada entre os membros da equipe, evita-se a sobrecarga e cria-se um ambiente mais colaborativo, o que contribui significativamente para sua motivação diária.</w:t>
      </w:r>
    </w:p>
    <w:p w14:paraId="12E15118" w14:textId="77777777" w:rsidR="00DC7BC5" w:rsidRPr="00DC7BC5" w:rsidRDefault="00DC7BC5" w:rsidP="00DC7BC5">
      <w:pPr>
        <w:suppressAutoHyphens w:val="0"/>
        <w:ind w:firstLine="709"/>
        <w:jc w:val="both"/>
        <w:rPr>
          <w:rFonts w:eastAsia="Times New Roman"/>
        </w:rPr>
      </w:pPr>
      <w:r w:rsidRPr="00DC7BC5">
        <w:rPr>
          <w:rFonts w:eastAsia="Times New Roman"/>
        </w:rPr>
        <w:t>Já o entrevistado E3 destaca que o reconhecimento por parte da liderança é um fator essencial para que se sinta mais motivado, afirmando que seu engajamento aumenta quando seu desempenho é percebido e valorizado. Na mesma direção, o entrevistado E4 também ressalta o impacto do reconhecimento profissional, explicando que se sente mais estimulado quando a empresa reconhece suas entregas e o esforço dedicado às atividades.</w:t>
      </w:r>
    </w:p>
    <w:p w14:paraId="68F0BDEA"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Assim, as respostas evidenciam que a motivação dos trabalhadores é impactada por um conjunto de fatores que envolvem tanto práticas de gestão, como a distribuição equilibrada das atividades, quanto ações de valorização e reconhecimento, principalmente por parte da liderança, além de benefícios financeiros que complementam o bem-estar no ambiente organizacional. Pires e </w:t>
      </w:r>
      <w:proofErr w:type="spellStart"/>
      <w:r w:rsidRPr="00DC7BC5">
        <w:rPr>
          <w:rFonts w:eastAsia="Times New Roman"/>
        </w:rPr>
        <w:t>Perroca</w:t>
      </w:r>
      <w:proofErr w:type="spellEnd"/>
      <w:r w:rsidRPr="00DC7BC5">
        <w:rPr>
          <w:rFonts w:eastAsia="Times New Roman"/>
        </w:rPr>
        <w:t xml:space="preserve"> 2023 encontra-se associado à melhoria do ambiente de trabalho, motivação, aumento de desempenho e produtividade, fidelização de funcionários e retenção de talentos. A satisfação profissional é considerada um importante componente da permanência da equipe, e está atrelada ao desenvolvimento de políticas de salário emocional (Pires, </w:t>
      </w:r>
      <w:proofErr w:type="spellStart"/>
      <w:r w:rsidRPr="00DC7BC5">
        <w:rPr>
          <w:rFonts w:eastAsia="Times New Roman"/>
        </w:rPr>
        <w:t>Perroca</w:t>
      </w:r>
      <w:proofErr w:type="spellEnd"/>
      <w:r w:rsidRPr="00DC7BC5">
        <w:rPr>
          <w:rFonts w:eastAsia="Times New Roman"/>
        </w:rPr>
        <w:t xml:space="preserve"> 2023).</w:t>
      </w:r>
    </w:p>
    <w:p w14:paraId="76B29CAF" w14:textId="77777777" w:rsidR="00DC7BC5" w:rsidRPr="00DC7BC5" w:rsidRDefault="00DC7BC5" w:rsidP="00DC7BC5">
      <w:pPr>
        <w:suppressAutoHyphens w:val="0"/>
        <w:ind w:firstLine="709"/>
        <w:jc w:val="both"/>
        <w:rPr>
          <w:rFonts w:eastAsia="Times New Roman"/>
        </w:rPr>
      </w:pPr>
    </w:p>
    <w:p w14:paraId="3D31EE3E" w14:textId="77777777" w:rsidR="00DC7BC5" w:rsidRPr="00DC7BC5" w:rsidRDefault="00DC7BC5" w:rsidP="00DC7BC5">
      <w:pPr>
        <w:suppressAutoHyphens w:val="0"/>
        <w:jc w:val="both"/>
        <w:rPr>
          <w:rFonts w:eastAsia="Times New Roman"/>
          <w:b/>
          <w:i/>
        </w:rPr>
      </w:pPr>
      <w:r w:rsidRPr="00DC7BC5">
        <w:rPr>
          <w:rFonts w:eastAsia="Times New Roman"/>
          <w:b/>
          <w:i/>
        </w:rPr>
        <w:t>4.2.2 Reconhecimento profissional</w:t>
      </w:r>
    </w:p>
    <w:p w14:paraId="3F8DA65A" w14:textId="77777777" w:rsidR="00DC7BC5" w:rsidRPr="00DC7BC5" w:rsidRDefault="00DC7BC5" w:rsidP="00DC7BC5">
      <w:pPr>
        <w:pBdr>
          <w:top w:val="nil"/>
          <w:left w:val="nil"/>
          <w:bottom w:val="nil"/>
          <w:right w:val="nil"/>
          <w:between w:val="nil"/>
        </w:pBdr>
        <w:suppressAutoHyphens w:val="0"/>
        <w:ind w:firstLine="709"/>
        <w:jc w:val="both"/>
        <w:rPr>
          <w:rFonts w:eastAsia="Times New Roman"/>
          <w:color w:val="000000"/>
        </w:rPr>
      </w:pPr>
    </w:p>
    <w:p w14:paraId="38339EC4" w14:textId="77777777" w:rsidR="00DC7BC5" w:rsidRPr="00DC7BC5" w:rsidRDefault="00DC7BC5" w:rsidP="00DC7BC5">
      <w:pPr>
        <w:suppressAutoHyphens w:val="0"/>
        <w:ind w:firstLine="709"/>
        <w:jc w:val="both"/>
        <w:rPr>
          <w:rFonts w:eastAsia="Times New Roman"/>
        </w:rPr>
      </w:pPr>
      <w:r w:rsidRPr="00DC7BC5">
        <w:rPr>
          <w:rFonts w:eastAsia="Times New Roman"/>
        </w:rPr>
        <w:lastRenderedPageBreak/>
        <w:t>Ao analisar as respostas dos trabalhadores, observa-se que o reconhecimento no ambiente de trabalho é percebido de maneiras distintas, oscilando entre aspectos emocionais e financeiras. Essa diversidade demonstra que o sentido de valorização profissional vai além da remuneração, envolvendo também aspectos relacionais, simbólicos e de desenvolvimento humano.</w:t>
      </w:r>
    </w:p>
    <w:p w14:paraId="2F5E9767" w14:textId="77777777" w:rsidR="00DC7BC5" w:rsidRPr="00DC7BC5" w:rsidRDefault="00DC7BC5" w:rsidP="00DC7BC5">
      <w:pPr>
        <w:suppressAutoHyphens w:val="0"/>
        <w:ind w:firstLine="709"/>
        <w:jc w:val="both"/>
        <w:rPr>
          <w:rFonts w:eastAsia="Times New Roman"/>
        </w:rPr>
      </w:pPr>
      <w:r w:rsidRPr="00DC7BC5">
        <w:rPr>
          <w:rFonts w:eastAsia="Times New Roman"/>
        </w:rPr>
        <w:t xml:space="preserve">Entre as respostas mais significativas, destaca-se a presença de formas de reconhecimento não financeiras, associadas a </w:t>
      </w:r>
      <w:r w:rsidRPr="00DC7BC5">
        <w:rPr>
          <w:rFonts w:eastAsia="Times New Roman"/>
          <w:i/>
        </w:rPr>
        <w:t>feedbacks</w:t>
      </w:r>
      <w:r w:rsidRPr="00DC7BC5">
        <w:rPr>
          <w:rFonts w:eastAsia="Times New Roman"/>
        </w:rPr>
        <w:t xml:space="preserve">, elogios, autonomia e oportunidades de crescimento (E1, E2, E4, E15, E16, E18, E19, E24). Esses relatos evidenciam uma valorização alinhada ao conceito de salário emocional, compreendido por Pires e </w:t>
      </w:r>
      <w:proofErr w:type="spellStart"/>
      <w:r w:rsidRPr="00DC7BC5">
        <w:rPr>
          <w:rFonts w:eastAsia="Times New Roman"/>
        </w:rPr>
        <w:t>Perroca</w:t>
      </w:r>
      <w:proofErr w:type="spellEnd"/>
      <w:r w:rsidRPr="00DC7BC5">
        <w:rPr>
          <w:rFonts w:eastAsia="Times New Roman"/>
        </w:rPr>
        <w:t xml:space="preserve"> (2023) </w:t>
      </w:r>
      <w:r w:rsidRPr="00DC7BC5">
        <w:rPr>
          <w:rFonts w:eastAsia="Times New Roman"/>
          <w:color w:val="000000" w:themeColor="text1"/>
        </w:rPr>
        <w:t>receber feedbacks, e ser reconhecido foi associado à maior engajamento e sensação de pertencimento à equipe</w:t>
      </w:r>
      <w:r w:rsidRPr="00DC7BC5">
        <w:rPr>
          <w:rFonts w:eastAsia="Times New Roman"/>
        </w:rPr>
        <w:t xml:space="preserve">.  Para esses trabalhadores, o reconhecimento ocorre quando há diálogo, escuta ativa e confiança, como exemplifica o E15, ao destacar que </w:t>
      </w:r>
      <w:r w:rsidRPr="00DC7BC5">
        <w:rPr>
          <w:rFonts w:eastAsia="Times New Roman"/>
          <w:i/>
        </w:rPr>
        <w:t xml:space="preserve">a </w:t>
      </w:r>
      <w:r w:rsidRPr="00DC7BC5">
        <w:rPr>
          <w:rFonts w:eastAsia="Times New Roman"/>
        </w:rPr>
        <w:t xml:space="preserve">“comunicação clara da liderança” representa uma forma de valorização. Já o E18 associa o reconhecimento à “liberdade para desenvolver o meu trabalho”, demonstrando que a autonomia e a confiança são percebidas como gestos de respeito e incentivo. Ter liberdade para expressar sugestões e queixas e sentir-se respeitado pela gerência tem importância atribuída pelos trabalhadores (Pires, </w:t>
      </w:r>
      <w:proofErr w:type="spellStart"/>
      <w:r w:rsidRPr="00DC7BC5">
        <w:rPr>
          <w:rFonts w:eastAsia="Times New Roman"/>
        </w:rPr>
        <w:t>Perroca</w:t>
      </w:r>
      <w:proofErr w:type="spellEnd"/>
      <w:r w:rsidRPr="00DC7BC5">
        <w:rPr>
          <w:rFonts w:eastAsia="Times New Roman"/>
        </w:rPr>
        <w:t xml:space="preserve"> 2023).</w:t>
      </w:r>
    </w:p>
    <w:p w14:paraId="5AE307DC" w14:textId="77777777" w:rsidR="00DC7BC5" w:rsidRPr="00DC7BC5" w:rsidRDefault="00DC7BC5" w:rsidP="00DC7BC5">
      <w:pPr>
        <w:suppressAutoHyphens w:val="0"/>
        <w:ind w:firstLine="709"/>
        <w:jc w:val="both"/>
        <w:rPr>
          <w:rFonts w:eastAsia="Times New Roman"/>
          <w:strike/>
        </w:rPr>
      </w:pPr>
      <w:r w:rsidRPr="00DC7BC5">
        <w:rPr>
          <w:rFonts w:eastAsia="Times New Roman"/>
        </w:rPr>
        <w:t>Outro grupo de respostas (E7, E9, E11, E14, E20) relaciona o reconhecimento principalmente a bonificações, promoções e programas de incentivo, expressando uma visão mais tradicional e material da valorização. Nesses casos, o reconhecimento está condicionado ao desempenho mensurável e à recompensa financeira, o que, embora legítimo, reflete um modelo mais transacional da relação de trabalho. Cardoso 2022 confirma essa teoria em dizer que reconhecem aumento de níveis salariais e promoções são importantes no ponto de vista profissional.</w:t>
      </w:r>
    </w:p>
    <w:p w14:paraId="52B15AA9" w14:textId="77777777" w:rsidR="00DC7BC5" w:rsidRPr="00DC7BC5" w:rsidRDefault="00DC7BC5" w:rsidP="00DC7BC5">
      <w:pPr>
        <w:suppressAutoHyphens w:val="0"/>
        <w:ind w:firstLine="709"/>
        <w:jc w:val="both"/>
        <w:rPr>
          <w:rFonts w:eastAsia="Times New Roman"/>
        </w:rPr>
      </w:pPr>
      <w:r w:rsidRPr="00DC7BC5">
        <w:rPr>
          <w:rFonts w:eastAsia="Times New Roman"/>
        </w:rPr>
        <w:t>Também foram identificadas respostas que apontam carência de oportunidades de crescimento e desafios (E6, E8, E21). Essas manifestações revelam um desejo de evolução profissional e sugerem que o reconhecimento poderia ser fortalecido por meio de planos de carreira claros e oportunidades de desenvolvimento. Bons relacionamentos e oportunidades de</w:t>
      </w:r>
    </w:p>
    <w:p w14:paraId="78EFFA21" w14:textId="77777777" w:rsidR="00DC7BC5" w:rsidRPr="00DC7BC5" w:rsidRDefault="00DC7BC5" w:rsidP="00DC7BC5">
      <w:pPr>
        <w:suppressAutoHyphens w:val="0"/>
        <w:jc w:val="both"/>
        <w:rPr>
          <w:rFonts w:eastAsia="Times New Roman"/>
        </w:rPr>
      </w:pPr>
      <w:r w:rsidRPr="00DC7BC5">
        <w:rPr>
          <w:rFonts w:eastAsia="Times New Roman"/>
        </w:rPr>
        <w:t xml:space="preserve">crescimento, são apontados como desejos apontados como prioritários, diz Silva (2022). </w:t>
      </w:r>
    </w:p>
    <w:p w14:paraId="295BC40B" w14:textId="77777777" w:rsidR="00DC7BC5" w:rsidRPr="00DC7BC5" w:rsidRDefault="00DC7BC5" w:rsidP="00DC7BC5">
      <w:pPr>
        <w:suppressAutoHyphens w:val="0"/>
        <w:ind w:firstLine="709"/>
        <w:jc w:val="both"/>
        <w:rPr>
          <w:rFonts w:eastAsia="Times New Roman"/>
        </w:rPr>
      </w:pPr>
      <w:r w:rsidRPr="00DC7BC5">
        <w:rPr>
          <w:rFonts w:eastAsia="Times New Roman"/>
        </w:rPr>
        <w:t>Por fim, respostas como as de E5 e E10, que afirmam não perceber reconhecimento, acendem um alerta importante: a ausência de valorização, seja emocional ou financeira, pode gerar sentimentos de desmotivação e distanciamento organizacional, comprometendo o engajamento e a produtividade.</w:t>
      </w:r>
    </w:p>
    <w:p w14:paraId="407C9DCE" w14:textId="77777777" w:rsidR="00DC7BC5" w:rsidRPr="00DC7BC5" w:rsidRDefault="00DC7BC5" w:rsidP="00DC7BC5">
      <w:pPr>
        <w:suppressAutoHyphens w:val="0"/>
        <w:ind w:firstLine="709"/>
        <w:jc w:val="both"/>
        <w:rPr>
          <w:rFonts w:eastAsia="Times New Roman"/>
        </w:rPr>
      </w:pPr>
      <w:r w:rsidRPr="00DC7BC5">
        <w:rPr>
          <w:rFonts w:eastAsia="Times New Roman"/>
        </w:rPr>
        <w:t>De modo geral, os resultados mostram que os trabalhadores valorizam cada vez mais o reconhecimento simbólico e relacional, sem deixar de considerar a importância da recompensa financeira. Assim, conclui-se que o equilíbrio entre salário emocional e salário monetário é essencial para promover satisfação e engajamento. O reconhecimento contínuo, o diálogo transparente e as oportunidades de crescimento surgem como práticas fundamentais para fortalecer o vínculo entre trabalhador e organização.</w:t>
      </w:r>
    </w:p>
    <w:p w14:paraId="07BED071" w14:textId="77777777" w:rsidR="00DC7BC5" w:rsidRPr="00DC7BC5" w:rsidRDefault="00DC7BC5" w:rsidP="00DC7BC5">
      <w:pPr>
        <w:suppressAutoHyphens w:val="0"/>
        <w:ind w:firstLine="709"/>
        <w:jc w:val="both"/>
        <w:rPr>
          <w:rFonts w:eastAsia="Times New Roman"/>
        </w:rPr>
      </w:pPr>
    </w:p>
    <w:p w14:paraId="3E4F220B" w14:textId="77777777" w:rsidR="00DC7BC5" w:rsidRPr="00DC7BC5" w:rsidRDefault="00DC7BC5" w:rsidP="00DC7BC5">
      <w:pPr>
        <w:suppressAutoHyphens w:val="0"/>
        <w:jc w:val="both"/>
        <w:rPr>
          <w:rFonts w:eastAsia="Times New Roman"/>
          <w:b/>
        </w:rPr>
      </w:pPr>
      <w:r w:rsidRPr="00DC7BC5">
        <w:rPr>
          <w:rFonts w:eastAsia="Times New Roman"/>
          <w:b/>
        </w:rPr>
        <w:t>4.3 Retenção de Talentos</w:t>
      </w:r>
    </w:p>
    <w:p w14:paraId="7CD9D32A" w14:textId="77777777" w:rsidR="00DC7BC5" w:rsidRPr="00DC7BC5" w:rsidRDefault="00DC7BC5" w:rsidP="00DC7BC5">
      <w:pPr>
        <w:suppressAutoHyphens w:val="0"/>
        <w:ind w:firstLine="709"/>
        <w:jc w:val="both"/>
        <w:rPr>
          <w:rFonts w:eastAsia="Times New Roman"/>
          <w:bCs/>
        </w:rPr>
      </w:pPr>
    </w:p>
    <w:p w14:paraId="4B86E3EC" w14:textId="77777777" w:rsidR="00DC7BC5" w:rsidRPr="00DC7BC5" w:rsidRDefault="00DC7BC5" w:rsidP="00DC7BC5">
      <w:pPr>
        <w:suppressAutoHyphens w:val="0"/>
        <w:jc w:val="both"/>
        <w:rPr>
          <w:rFonts w:eastAsia="Times New Roman"/>
          <w:b/>
          <w:i/>
          <w:iCs/>
        </w:rPr>
      </w:pPr>
      <w:r w:rsidRPr="00DC7BC5">
        <w:rPr>
          <w:rFonts w:eastAsia="Times New Roman"/>
          <w:b/>
          <w:i/>
          <w:iCs/>
        </w:rPr>
        <w:t>4.3.1 Impacto do salário emocional na satisfação</w:t>
      </w:r>
    </w:p>
    <w:p w14:paraId="10E2C3B5" w14:textId="77777777" w:rsidR="00DC7BC5" w:rsidRPr="00DC7BC5" w:rsidRDefault="00DC7BC5" w:rsidP="00DC7BC5">
      <w:pPr>
        <w:suppressAutoHyphens w:val="0"/>
        <w:ind w:firstLine="709"/>
        <w:jc w:val="both"/>
        <w:rPr>
          <w:rFonts w:eastAsia="Times New Roman"/>
          <w:bCs/>
        </w:rPr>
      </w:pPr>
    </w:p>
    <w:p w14:paraId="667AAA9A" w14:textId="77777777" w:rsidR="00DC7BC5" w:rsidRPr="00DC7BC5" w:rsidRDefault="00DC7BC5" w:rsidP="00DC7BC5">
      <w:pPr>
        <w:suppressAutoHyphens w:val="0"/>
        <w:ind w:firstLine="720"/>
        <w:jc w:val="both"/>
        <w:rPr>
          <w:rFonts w:eastAsia="Times New Roman"/>
          <w:bCs/>
        </w:rPr>
      </w:pPr>
      <w:r w:rsidRPr="00DC7BC5">
        <w:rPr>
          <w:rFonts w:eastAsia="Times New Roman"/>
          <w:bCs/>
        </w:rPr>
        <w:t>A análise das respostas evidencia que, para a maioria dos participantes, o salário emocional exerce um impacto igual ou superior ao salário financeiro na satisfação com o trabalho. A fala dos entrevistados apresenta uma compreensão de que o bem-estar, o reconhecimento e o propósito profissional são fatores tão ou mais importantes que a remuneração monetária, especialmente em um cenário de sobrecarga e esgotamento emocional.</w:t>
      </w:r>
    </w:p>
    <w:p w14:paraId="0AEFCA76" w14:textId="77777777" w:rsidR="00DC7BC5" w:rsidRPr="00DC7BC5" w:rsidRDefault="00DC7BC5" w:rsidP="00DC7BC5">
      <w:pPr>
        <w:suppressAutoHyphens w:val="0"/>
        <w:ind w:firstLine="720"/>
        <w:jc w:val="both"/>
        <w:rPr>
          <w:rFonts w:eastAsia="Times New Roman"/>
          <w:bCs/>
        </w:rPr>
      </w:pPr>
      <w:r w:rsidRPr="00DC7BC5">
        <w:rPr>
          <w:rFonts w:eastAsia="Times New Roman"/>
          <w:bCs/>
        </w:rPr>
        <w:lastRenderedPageBreak/>
        <w:t>Entre os trabalhadores que atribuem maior peso ao salário emocional (E1, E2, E4, E5, E9, E16, E17, E18, E19, E20, E21, E22), prevalece a ideia de que o dinheiro não é suficiente para garantir motivação e equilíbrio, sendo o aspecto emocional o que mantém o engajamento e o prazer em trabalhar. O E5 sintetiza essa percepção ao afirmar que “chega um ponto que o dinheiro não sustenta e nem trata as doenças mentais”, destacando a importância da saúde emocional como fator de permanência e satisfação profissional. Segundo Silva (2022) produtividade, melhora da saúde mental, ascensão e engajamento com a empresa são apenas alguns dos benefícios que os funcionários poderão colher com salário emocional.</w:t>
      </w:r>
    </w:p>
    <w:p w14:paraId="2C36D5A7" w14:textId="77777777" w:rsidR="00DC7BC5" w:rsidRPr="00DC7BC5" w:rsidRDefault="00DC7BC5" w:rsidP="00DC7BC5">
      <w:pPr>
        <w:suppressAutoHyphens w:val="0"/>
        <w:ind w:firstLine="720"/>
        <w:jc w:val="both"/>
        <w:rPr>
          <w:rFonts w:eastAsia="Times New Roman"/>
          <w:bCs/>
        </w:rPr>
      </w:pPr>
      <w:r w:rsidRPr="00DC7BC5">
        <w:rPr>
          <w:rFonts w:eastAsia="Times New Roman"/>
          <w:bCs/>
        </w:rPr>
        <w:t>Da mesma forma, o E19 reforça que “o dinheiro é importante, mas o reconhecimento e o ambiente saudável são o que realmente mantêm a motivação de toda a equipe”. Essas falas reforçam a relevância dos valores intangíveis, como respeito, pertencimento e reconhecimento, na construção de vínculos sustentáveis entre trabalhador e organização. Para que a sensação de bem-estar e a motivação, é preciso que sejam aplicadas políticas que favoreçam tal percepção Silva (2022).</w:t>
      </w:r>
    </w:p>
    <w:p w14:paraId="4EAF37C4" w14:textId="77777777" w:rsidR="00DC7BC5" w:rsidRPr="00DC7BC5" w:rsidRDefault="00DC7BC5" w:rsidP="00DC7BC5">
      <w:pPr>
        <w:suppressAutoHyphens w:val="0"/>
        <w:ind w:firstLine="720"/>
        <w:jc w:val="both"/>
        <w:rPr>
          <w:rFonts w:eastAsia="Times New Roman"/>
          <w:bCs/>
        </w:rPr>
      </w:pPr>
      <w:r w:rsidRPr="00DC7BC5">
        <w:rPr>
          <w:rFonts w:eastAsia="Times New Roman"/>
          <w:bCs/>
        </w:rPr>
        <w:t xml:space="preserve">Um segundo grupo (E3, E6, E7, E8, E11, E13) reconhece equilíbrio entre o salário emocional e o financeiro, compreendendo que ambos são complementares. Para esses respondentes, o salário emocional garante satisfação e sentido, enquanto o salário financeiro assegura estabilidade e segurança. Essa visão integradora revela maturidade na percepção dos fatores que influenciam a satisfação e a motivação, conforme evidenciado pelo E13, que afirma: “embora o dinheiro seja essencial para suprir necessidades básicas e dar segurança, o bem-estar e o reconhecimento influenciam diretamente a motivação e o engajamento diário”. Silva (2022) complemente que além dos benefícios, cabe às empresas </w:t>
      </w:r>
      <w:proofErr w:type="gramStart"/>
      <w:r w:rsidRPr="00DC7BC5">
        <w:rPr>
          <w:rFonts w:eastAsia="Times New Roman"/>
          <w:bCs/>
        </w:rPr>
        <w:t>assegurar</w:t>
      </w:r>
      <w:proofErr w:type="gramEnd"/>
      <w:r w:rsidRPr="00DC7BC5">
        <w:rPr>
          <w:rFonts w:eastAsia="Times New Roman"/>
          <w:bCs/>
        </w:rPr>
        <w:t xml:space="preserve"> um ambiente de trabalho saudável, com condições propícias ao equilíbrio mental e ao bem-estar dos empregados.</w:t>
      </w:r>
    </w:p>
    <w:p w14:paraId="32FB3AB6" w14:textId="77777777" w:rsidR="00DC7BC5" w:rsidRPr="00DC7BC5" w:rsidRDefault="00DC7BC5" w:rsidP="00DC7BC5">
      <w:pPr>
        <w:suppressAutoHyphens w:val="0"/>
        <w:ind w:firstLine="720"/>
        <w:jc w:val="both"/>
        <w:rPr>
          <w:rFonts w:eastAsia="Times New Roman"/>
          <w:bCs/>
        </w:rPr>
      </w:pPr>
      <w:r w:rsidRPr="00DC7BC5">
        <w:rPr>
          <w:rFonts w:eastAsia="Times New Roman"/>
          <w:bCs/>
        </w:rPr>
        <w:t xml:space="preserve">Por outro lado, uma parcela menor dos participantes (E10, E12, E14, E15, E23, E24) ainda valoriza mais o salário financeiro, relacionando-o à necessidade de sustento e às demandas práticas da vida cotidiana. As respostas desse grupo evidenciam uma percepção mais instrumental do trabalho, em que a motivação está associada prioritariamente ao retorno econômico. Entretanto Silva </w:t>
      </w:r>
      <w:r w:rsidRPr="00DC7BC5">
        <w:rPr>
          <w:rFonts w:eastAsia="Times New Roman"/>
          <w:bCs/>
          <w:i/>
          <w:iCs/>
        </w:rPr>
        <w:t>et al.</w:t>
      </w:r>
      <w:r w:rsidRPr="00DC7BC5">
        <w:rPr>
          <w:rFonts w:eastAsia="Times New Roman"/>
          <w:bCs/>
        </w:rPr>
        <w:t xml:space="preserve"> (2022) reforça:</w:t>
      </w:r>
      <w:r w:rsidRPr="00DC7BC5">
        <w:rPr>
          <w:rFonts w:eastAsia="Times New Roman"/>
        </w:rPr>
        <w:t xml:space="preserve"> valores financeiros tem impacto na vida do funcionário, mas não é o único atrativo</w:t>
      </w:r>
      <w:r w:rsidRPr="00DC7BC5">
        <w:rPr>
          <w:rFonts w:eastAsia="Times New Roman"/>
          <w:bCs/>
        </w:rPr>
        <w:t>. O E15 resume esse entendimento ao afirmar que “a maior motivação de qualquer trabalhador acaba sendo o lado financeiro”. No entanto, mesmo entre esses relatos, há o reconhecimento de que o salário emocional possui relevância crescente, especialmente em contextos de exaustão e falta de reconhecimento.</w:t>
      </w:r>
    </w:p>
    <w:p w14:paraId="6B083028" w14:textId="77777777" w:rsidR="00DC7BC5" w:rsidRPr="00DC7BC5" w:rsidRDefault="00DC7BC5" w:rsidP="00DC7BC5">
      <w:pPr>
        <w:suppressAutoHyphens w:val="0"/>
        <w:ind w:firstLine="720"/>
        <w:jc w:val="both"/>
        <w:rPr>
          <w:rFonts w:eastAsia="Times New Roman"/>
          <w:bCs/>
        </w:rPr>
      </w:pPr>
      <w:r w:rsidRPr="00DC7BC5">
        <w:rPr>
          <w:rFonts w:eastAsia="Times New Roman"/>
          <w:bCs/>
        </w:rPr>
        <w:t xml:space="preserve">De modo geral, a análise demonstra que os trabalhadores reconhecem o salário emocional como uma dimensão essencial da satisfação laboral, estreitamente relacionada à motivação, à permanência e ao sentimento de valorização. Esse reconhecimento está alinhado às concepções teóricas de que satisfação profissional é considerada um importante componente da permanência da equipe, e está atrelada ao desenvolvimento de políticas de salário emocional nas empresas (Pires, </w:t>
      </w:r>
      <w:proofErr w:type="spellStart"/>
      <w:r w:rsidRPr="00DC7BC5">
        <w:rPr>
          <w:rFonts w:eastAsia="Times New Roman"/>
          <w:bCs/>
        </w:rPr>
        <w:t>Perroca</w:t>
      </w:r>
      <w:proofErr w:type="spellEnd"/>
      <w:r w:rsidRPr="00DC7BC5">
        <w:rPr>
          <w:rFonts w:eastAsia="Times New Roman"/>
          <w:bCs/>
        </w:rPr>
        <w:t>, 2023). o salário emocional como um complemento indispensável à remuneração financeira, uma vez que abrange fatores subjetivos como clima organizacional, propósito, feedback e reconhecimento que fortalecem o vínculo afetivo e o comprometimento dos profissionais com a organização. Uma das formas de reter os profissionais é através de atrativos que envolvam os aspectos financeiros e emocionais dos trabalhadores (Silva, 2022).</w:t>
      </w:r>
    </w:p>
    <w:p w14:paraId="342C58C8" w14:textId="77777777" w:rsidR="00DC7BC5" w:rsidRPr="00DC7BC5" w:rsidRDefault="00DC7BC5" w:rsidP="00DC7BC5">
      <w:pPr>
        <w:suppressAutoHyphens w:val="0"/>
        <w:ind w:firstLine="709"/>
        <w:jc w:val="both"/>
        <w:rPr>
          <w:rFonts w:eastAsia="Times New Roman"/>
          <w:bCs/>
          <w:iCs/>
        </w:rPr>
      </w:pPr>
    </w:p>
    <w:p w14:paraId="2456BA03" w14:textId="77777777" w:rsidR="00DC7BC5" w:rsidRPr="00DC7BC5" w:rsidRDefault="00DC7BC5" w:rsidP="00DC7BC5">
      <w:pPr>
        <w:suppressAutoHyphens w:val="0"/>
        <w:jc w:val="both"/>
        <w:rPr>
          <w:rFonts w:eastAsia="Times New Roman"/>
          <w:b/>
          <w:i/>
        </w:rPr>
      </w:pPr>
      <w:r w:rsidRPr="00DC7BC5">
        <w:rPr>
          <w:rFonts w:eastAsia="Times New Roman"/>
          <w:b/>
          <w:i/>
        </w:rPr>
        <w:t>4.3.2 Ambiente emocional e permanência</w:t>
      </w:r>
    </w:p>
    <w:p w14:paraId="2E2AD843" w14:textId="77777777" w:rsidR="00DC7BC5" w:rsidRPr="00DC7BC5" w:rsidRDefault="00DC7BC5" w:rsidP="00DC7BC5">
      <w:pPr>
        <w:suppressAutoHyphens w:val="0"/>
        <w:ind w:firstLine="709"/>
        <w:jc w:val="both"/>
        <w:rPr>
          <w:rFonts w:eastAsia="Times New Roman"/>
          <w:bCs/>
        </w:rPr>
      </w:pPr>
    </w:p>
    <w:p w14:paraId="3CB74DA5" w14:textId="77777777" w:rsidR="00DC7BC5" w:rsidRPr="00DC7BC5" w:rsidRDefault="00DC7BC5" w:rsidP="00DC7BC5">
      <w:pPr>
        <w:suppressAutoHyphens w:val="0"/>
        <w:ind w:firstLine="709"/>
        <w:jc w:val="both"/>
        <w:rPr>
          <w:rFonts w:eastAsia="Times New Roman"/>
          <w:bCs/>
        </w:rPr>
      </w:pPr>
      <w:r w:rsidRPr="00DC7BC5">
        <w:rPr>
          <w:rFonts w:eastAsia="Times New Roman"/>
          <w:bCs/>
        </w:rPr>
        <w:t xml:space="preserve">A análise integrada das respostas referentes aos fatores que influenciam a permanência dos trabalhadores na organização, bem como à disposição de permanecer mesmo diante de propostas salariais superiores, evidencia que a decisão de continuidade no vínculo empregatício é resultado de uma articulação complexa entre fatores emocionais, financeiros, organizacionais, </w:t>
      </w:r>
      <w:r w:rsidRPr="00DC7BC5">
        <w:rPr>
          <w:rFonts w:eastAsia="Times New Roman"/>
          <w:bCs/>
        </w:rPr>
        <w:lastRenderedPageBreak/>
        <w:t>logísticos e simbólicos. Embora a remuneração continue sendo um componente relevante, os dados revelam que o ambiente emocional assume papel estratégico e, para a maioria dos entrevistados, decisivo no processo de permanência.</w:t>
      </w:r>
    </w:p>
    <w:p w14:paraId="5F2A7B78" w14:textId="77777777" w:rsidR="00DC7BC5" w:rsidRPr="00DC7BC5" w:rsidRDefault="00DC7BC5" w:rsidP="00DC7BC5">
      <w:pPr>
        <w:suppressAutoHyphens w:val="0"/>
        <w:ind w:firstLine="709"/>
        <w:jc w:val="both"/>
        <w:rPr>
          <w:rFonts w:eastAsia="Times New Roman"/>
          <w:bCs/>
        </w:rPr>
      </w:pPr>
      <w:r w:rsidRPr="00DC7BC5">
        <w:rPr>
          <w:rFonts w:eastAsia="Times New Roman"/>
          <w:bCs/>
        </w:rPr>
        <w:t>Uma parcela expressiva dos participantes (E1, E2, E4, E7, E8, E9, E11, E14, E15, E16, E18, E19, E20, E21, E22, E23 e E24) reconhece explicitamente a influência do ambiente emocional na decisão de permanecer na empresa. As narrativas apontam que relações interpessoais saudáveis (E2), clima organizacional positivo (E4, E9, E14, E15, E16, E18, E19, E21, E22), senso de pertencimento, acolhimento e valorização profissional constituem elementos centrais para a motivação e para o fortalecimento do vínculo organizacional. Esses fatores qualificam a experiência de trabalho e favorecem o engajamento contínuo, ao promoverem um ambiente percebido como respeitoso, colaborativo e emocionalmente seguro.</w:t>
      </w:r>
    </w:p>
    <w:p w14:paraId="7BCFA433" w14:textId="77777777" w:rsidR="00DC7BC5" w:rsidRPr="00DC7BC5" w:rsidRDefault="00DC7BC5" w:rsidP="00DC7BC5">
      <w:pPr>
        <w:suppressAutoHyphens w:val="0"/>
        <w:ind w:firstLine="709"/>
        <w:jc w:val="both"/>
        <w:rPr>
          <w:rFonts w:eastAsia="Times New Roman"/>
          <w:bCs/>
        </w:rPr>
      </w:pPr>
      <w:r w:rsidRPr="00DC7BC5">
        <w:rPr>
          <w:rFonts w:eastAsia="Times New Roman"/>
          <w:bCs/>
        </w:rPr>
        <w:t xml:space="preserve">O reconhecimento emerge de forma recorrente como um elemento estruturante da permanência, sendo mencionado direta ou indiretamente por entrevistados como E1, E4, E19 e E20. Nessas falas, o reconhecimento extrapola a dimensão material, assumindo caráter simbólico, relacionado à valorização do esforço individual, à construção da identidade profissional e ao sentido atribuído ao trabalho. Nesse contexto, o trabalhador é compreendido como sujeito integral, cujas decisões não se restringem à lógica econômica. Conforme destacam Pires e </w:t>
      </w:r>
      <w:proofErr w:type="spellStart"/>
      <w:r w:rsidRPr="00DC7BC5">
        <w:rPr>
          <w:rFonts w:eastAsia="Times New Roman"/>
          <w:bCs/>
        </w:rPr>
        <w:t>Perroca</w:t>
      </w:r>
      <w:proofErr w:type="spellEnd"/>
      <w:r w:rsidRPr="00DC7BC5">
        <w:rPr>
          <w:rFonts w:eastAsia="Times New Roman"/>
          <w:bCs/>
        </w:rPr>
        <w:t xml:space="preserve"> (2023), o reconhecimento da importância das pessoas para o alcance dos objetivos organizacionais orienta as instituições na adoção de estratégias que promovam o bem-estar de seus trabalhadores, reforçando o papel do reconhecimento como eixo central das políticas de gestão de pessoas.</w:t>
      </w:r>
    </w:p>
    <w:p w14:paraId="67DB3129" w14:textId="77777777" w:rsidR="00DC7BC5" w:rsidRPr="00DC7BC5" w:rsidRDefault="00DC7BC5" w:rsidP="00DC7BC5">
      <w:pPr>
        <w:suppressAutoHyphens w:val="0"/>
        <w:ind w:firstLine="709"/>
        <w:jc w:val="both"/>
        <w:rPr>
          <w:rFonts w:eastAsia="Times New Roman"/>
          <w:bCs/>
        </w:rPr>
      </w:pPr>
      <w:r w:rsidRPr="00DC7BC5">
        <w:rPr>
          <w:rFonts w:eastAsia="Times New Roman"/>
          <w:bCs/>
        </w:rPr>
        <w:t>As oportunidades de crescimento e desenvolvimento profissional também aparecem de forma consistente nos relatos (E1, E3, E4 e E19). A possibilidade de evolução na carreira, aliada ao reconhecimento institucional, fortalece o comprometimento organizacional, pois sinaliza investimento da empresa no desenvolvimento humano e na perspectiva de futuro do trabalhador. Esses elementos são compreendidos como componentes do salário emocional, contribuindo para o engajamento, a satisfação e a permanência, mesmo diante de limitações na remuneração financeira.</w:t>
      </w:r>
    </w:p>
    <w:p w14:paraId="5EF9DCD1" w14:textId="77777777" w:rsidR="00DC7BC5" w:rsidRPr="00DC7BC5" w:rsidRDefault="00DC7BC5" w:rsidP="00DC7BC5">
      <w:pPr>
        <w:suppressAutoHyphens w:val="0"/>
        <w:ind w:firstLine="709"/>
        <w:jc w:val="both"/>
        <w:rPr>
          <w:rFonts w:eastAsia="Times New Roman"/>
          <w:bCs/>
        </w:rPr>
      </w:pPr>
      <w:r w:rsidRPr="00DC7BC5">
        <w:rPr>
          <w:rFonts w:eastAsia="Times New Roman"/>
          <w:bCs/>
        </w:rPr>
        <w:t>Além disso, os depoimentos evidenciam que o ambiente emocional exerce impacto direto sobre a saúde mental e o desempenho profissional. O relato do E15, ao afirmar que não vale a pena permanecer em um ambiente hostil mesmo diante de benefícios financeiros, explicita a centralidade do bem-estar psicológico como critério decisório. De modo semelhante, o E16 destaca que a leveza do ambiente, a convivência com a equipe e a flexibilidade contribuem para reduzir o desgaste emocional, compensando, em parte, fragilidades salariais. Esses achados reforçam que o clima organizacional pode mitigar tensões e favorecer a permanência, ao preservar a saúde emocional dos trabalhadores.</w:t>
      </w:r>
    </w:p>
    <w:p w14:paraId="32991F7C" w14:textId="77777777" w:rsidR="00DC7BC5" w:rsidRPr="00DC7BC5" w:rsidRDefault="00DC7BC5" w:rsidP="00DC7BC5">
      <w:pPr>
        <w:suppressAutoHyphens w:val="0"/>
        <w:ind w:firstLine="709"/>
        <w:jc w:val="both"/>
        <w:rPr>
          <w:rFonts w:eastAsia="Times New Roman"/>
          <w:bCs/>
        </w:rPr>
      </w:pPr>
      <w:r w:rsidRPr="00DC7BC5">
        <w:rPr>
          <w:rFonts w:eastAsia="Times New Roman"/>
          <w:bCs/>
        </w:rPr>
        <w:t>Outro conjunto de respostas (E11, E14, E22 e E24) amplia a compreensão de bem-estar ao incorporar aspectos relacionados à qualidade de vida e ao equilíbrio entre vida pessoal e profissional. Proximidade da residência, tempo de deslocamento, flexibilidade de horários e condições físicas e logísticas do trabalho são apontados como fatores relevantes na decisão de permanência. Esses elementos indicam que o bem-estar é percebido de forma ampliada, integrando dimensões emocionais, físicas e organizacionais, que impactam diretamente a satisfação e o comprometimento com a empresa.</w:t>
      </w:r>
    </w:p>
    <w:p w14:paraId="37599E8E" w14:textId="77777777" w:rsidR="00DC7BC5" w:rsidRPr="00DC7BC5" w:rsidRDefault="00DC7BC5" w:rsidP="00DC7BC5">
      <w:pPr>
        <w:suppressAutoHyphens w:val="0"/>
        <w:ind w:firstLine="709"/>
        <w:jc w:val="both"/>
        <w:rPr>
          <w:rFonts w:eastAsia="Times New Roman"/>
          <w:bCs/>
        </w:rPr>
      </w:pPr>
      <w:r w:rsidRPr="00DC7BC5">
        <w:rPr>
          <w:rFonts w:eastAsia="Times New Roman"/>
          <w:bCs/>
        </w:rPr>
        <w:t xml:space="preserve">Por outro lado, um grupo menor de entrevistados (E3, E5, E6, E7, E8, E10, E13, E17, E21 e E23) aponta o salário (E7, E10, E13, E17 e E23), os benefícios (E5, E6 e E10) ou a necessidade de estabilidade financeira como fatores predominantes para a permanência ou para a aceitação de uma proposta externa mais vantajosa. Esses relatos refletem uma orientação predominantemente econômica, especialmente em contextos de insegurança financeira, percepção de estagnação profissional ou ausência de desafios e oportunidades de crescimento. </w:t>
      </w:r>
      <w:r w:rsidRPr="00DC7BC5">
        <w:rPr>
          <w:rFonts w:eastAsia="Times New Roman"/>
          <w:bCs/>
        </w:rPr>
        <w:lastRenderedPageBreak/>
        <w:t>Ainda assim, observa-se que, em alguns casos, os próprios participantes reconhecem a existência de um ambiente organizacional positivo, mas consideram insuficiente a compensação financeira oferecida.</w:t>
      </w:r>
    </w:p>
    <w:p w14:paraId="04248482" w14:textId="77777777" w:rsidR="00DC7BC5" w:rsidRPr="00DC7BC5" w:rsidRDefault="00DC7BC5" w:rsidP="00DC7BC5">
      <w:pPr>
        <w:suppressAutoHyphens w:val="0"/>
        <w:ind w:firstLine="709"/>
        <w:jc w:val="both"/>
        <w:rPr>
          <w:rFonts w:eastAsia="Times New Roman"/>
          <w:bCs/>
        </w:rPr>
      </w:pPr>
      <w:r w:rsidRPr="00DC7BC5">
        <w:rPr>
          <w:rFonts w:eastAsia="Times New Roman"/>
          <w:bCs/>
        </w:rPr>
        <w:t>Mesmo entre aqueles que enfatizam o fator econômico, há o reconhecimento, ainda que implícito, da relevância do ambiente emocional. O E10, por exemplo, destaca que o ambiente emocional é importante, mas carece de melhor gestão e disseminação entre os colaboradores, indicando que práticas organizacionais mais humanizadas poderiam fortalecer o vínculo e a satisfação no trabalho. De forma semelhante, o E23 afirma que, embora o salário seja o principal fator no momento, um ambiente emocional positivo contribuiria significativamente para sua permanência, evidenciando que os fatores emocionais não são irrelevantes, mas subordinados às condições econômicas imediatas.</w:t>
      </w:r>
    </w:p>
    <w:p w14:paraId="07FC1751" w14:textId="77777777" w:rsidR="00DC7BC5" w:rsidRPr="00DC7BC5" w:rsidRDefault="00DC7BC5" w:rsidP="00DC7BC5">
      <w:pPr>
        <w:suppressAutoHyphens w:val="0"/>
        <w:ind w:firstLine="709"/>
        <w:jc w:val="both"/>
        <w:rPr>
          <w:rFonts w:eastAsia="Times New Roman"/>
          <w:bCs/>
        </w:rPr>
      </w:pPr>
      <w:r w:rsidRPr="00DC7BC5">
        <w:rPr>
          <w:rFonts w:eastAsia="Times New Roman"/>
          <w:bCs/>
        </w:rPr>
        <w:t>De maneira geral, os resultados demonstram que o ambiente emocional atua como um elemento estratégico na retenção de profissionais, ainda que não de forma isolada. A decisão de permanecer ou sair envolve a articulação entre motivadores intrínsecos — como reconhecimento, propósito, pertencimento e qualidade das relações — e motivadores extrínsecos — como salário, benefícios e condições objetivas de trabalho. Quando há reconhecimento, oportunidades de desenvolvimento, relações respeitosas e um clima organizacional saudável, os trabalhadores tendem a permanecer, mesmo diante de limitações salariais. Em contrapartida, a ausência desses fatores gera frustração, desmotivação, queda de desempenho e intenção de desligamento.</w:t>
      </w:r>
    </w:p>
    <w:p w14:paraId="6D1738B8" w14:textId="77777777" w:rsidR="00DC7BC5" w:rsidRPr="00DC7BC5" w:rsidRDefault="00DC7BC5" w:rsidP="00DC7BC5">
      <w:pPr>
        <w:suppressAutoHyphens w:val="0"/>
        <w:ind w:firstLine="709"/>
        <w:jc w:val="both"/>
        <w:rPr>
          <w:rFonts w:eastAsia="Times New Roman"/>
          <w:bCs/>
        </w:rPr>
      </w:pPr>
      <w:r w:rsidRPr="00DC7BC5">
        <w:rPr>
          <w:rFonts w:eastAsia="Times New Roman"/>
          <w:bCs/>
        </w:rPr>
        <w:t>Conclui-se, portanto, que a remuneração financeira, embora relevante, não se mostra suficiente, de forma isolada, para sustentar o vínculo organizacional. O ambiente emocional emerge como um fator decisivo para o engajamento, a satisfação e a permanência, reafirmando que os trabalhadores buscam, além de estabilidade econômica, reconhecimento, relações significativas, sentido no trabalho e condições que preservem sua saúde emocional e dignidade no contexto laboral.</w:t>
      </w:r>
    </w:p>
    <w:p w14:paraId="2EE7D0D3" w14:textId="77777777" w:rsidR="00DC7BC5" w:rsidRPr="00DC7BC5" w:rsidRDefault="00DC7BC5" w:rsidP="00DC7BC5">
      <w:pPr>
        <w:suppressAutoHyphens w:val="0"/>
        <w:ind w:firstLine="709"/>
        <w:jc w:val="both"/>
        <w:rPr>
          <w:rFonts w:eastAsia="Times New Roman"/>
          <w:bCs/>
        </w:rPr>
      </w:pPr>
    </w:p>
    <w:p w14:paraId="0E42EA60" w14:textId="77777777" w:rsidR="00DC7BC5" w:rsidRPr="00DC7BC5" w:rsidRDefault="00DC7BC5" w:rsidP="00DC7BC5">
      <w:pPr>
        <w:suppressAutoHyphens w:val="0"/>
        <w:jc w:val="both"/>
        <w:rPr>
          <w:rFonts w:eastAsia="Times New Roman"/>
          <w:b/>
          <w:i/>
        </w:rPr>
      </w:pPr>
      <w:r w:rsidRPr="00DC7BC5">
        <w:rPr>
          <w:rFonts w:eastAsia="Times New Roman"/>
          <w:b/>
          <w:i/>
        </w:rPr>
        <w:t>4.3.3 Fatores de retenção no trabalho</w:t>
      </w:r>
    </w:p>
    <w:p w14:paraId="38260F6F" w14:textId="77777777" w:rsidR="00DC7BC5" w:rsidRPr="00DC7BC5" w:rsidRDefault="00DC7BC5" w:rsidP="00DC7BC5">
      <w:pPr>
        <w:suppressAutoHyphens w:val="0"/>
        <w:ind w:firstLine="709"/>
        <w:jc w:val="both"/>
        <w:rPr>
          <w:rFonts w:eastAsia="Times New Roman"/>
          <w:b/>
          <w:i/>
        </w:rPr>
      </w:pPr>
    </w:p>
    <w:p w14:paraId="272AF5C2" w14:textId="77777777" w:rsidR="00DC7BC5" w:rsidRPr="00DC7BC5" w:rsidRDefault="00DC7BC5" w:rsidP="00DC7BC5">
      <w:pPr>
        <w:suppressAutoHyphens w:val="0"/>
        <w:ind w:firstLine="709"/>
        <w:jc w:val="both"/>
        <w:rPr>
          <w:rFonts w:eastAsia="Times New Roman"/>
          <w:bCs/>
        </w:rPr>
      </w:pPr>
      <w:r w:rsidRPr="00DC7BC5">
        <w:rPr>
          <w:rFonts w:eastAsia="Times New Roman"/>
          <w:bCs/>
        </w:rPr>
        <w:t>A análise dessa categoria revela que o reconhecimento organizacional se manifesta de diferentes formas, variando entre o reconhecimento financeiro, o reconhecimento simbólico e o reconhecimento relacional. De modo geral, os entrevistados demonstram que sentir-se valorizado pela empresa é um dos fatores que mais influencia a decisão de permanecer na organização.</w:t>
      </w:r>
    </w:p>
    <w:p w14:paraId="3622E48D" w14:textId="77777777" w:rsidR="00DC7BC5" w:rsidRPr="00DC7BC5" w:rsidRDefault="00DC7BC5" w:rsidP="00DC7BC5">
      <w:pPr>
        <w:suppressAutoHyphens w:val="0"/>
        <w:ind w:firstLine="709"/>
        <w:jc w:val="both"/>
        <w:rPr>
          <w:rFonts w:eastAsia="Times New Roman"/>
          <w:bCs/>
        </w:rPr>
      </w:pPr>
      <w:r w:rsidRPr="00DC7BC5">
        <w:rPr>
          <w:rFonts w:eastAsia="Times New Roman"/>
          <w:bCs/>
        </w:rPr>
        <w:t xml:space="preserve">As respostas que destacam o reconhecimento financeiro (E1, E9, E16) evidenciam que a remuneração continua sendo percebida como um sinal tangível de valorização. Quando a empresa recompensa de forma justa o desempenho e o esforço do trabalhador, este tende a interpretar o retorno financeiro como um reflexo de reconhecimento e mérito, o que reforça o sentimento de justiça e pertencimento. </w:t>
      </w:r>
    </w:p>
    <w:p w14:paraId="73A6BD3A" w14:textId="77777777" w:rsidR="00DC7BC5" w:rsidRPr="00DC7BC5" w:rsidRDefault="00DC7BC5" w:rsidP="00DC7BC5">
      <w:pPr>
        <w:suppressAutoHyphens w:val="0"/>
        <w:ind w:firstLine="709"/>
        <w:jc w:val="both"/>
        <w:rPr>
          <w:rFonts w:eastAsia="Times New Roman"/>
          <w:bCs/>
        </w:rPr>
      </w:pPr>
      <w:r w:rsidRPr="00DC7BC5">
        <w:rPr>
          <w:rFonts w:eastAsia="Times New Roman"/>
          <w:bCs/>
        </w:rPr>
        <w:t xml:space="preserve">Já as respostas voltadas ao reconhecimento simbólico e interpessoal (E8, E13) ampliam o entendimento sobre o tema, evidenciando a importância do diálogo, do incentivo e da valorização cotidiana. Gestos simples, como conversas informais, feedbacks construtivos e celebrações simbólicas, são interpretados pelos trabalhadores como sinais de cuidado e respeito. </w:t>
      </w:r>
    </w:p>
    <w:p w14:paraId="5EB64943" w14:textId="77777777" w:rsidR="00DC7BC5" w:rsidRPr="00DC7BC5" w:rsidRDefault="00DC7BC5" w:rsidP="00DC7BC5">
      <w:pPr>
        <w:suppressAutoHyphens w:val="0"/>
        <w:ind w:firstLine="709"/>
        <w:jc w:val="both"/>
        <w:rPr>
          <w:rFonts w:eastAsia="Times New Roman"/>
          <w:bCs/>
        </w:rPr>
      </w:pPr>
      <w:r w:rsidRPr="00DC7BC5">
        <w:rPr>
          <w:rFonts w:eastAsia="Times New Roman"/>
          <w:bCs/>
        </w:rPr>
        <w:t xml:space="preserve">Por fim, respostas como as de E12 e E19 indicam que alguns trabalhadores já percebem a empresa como um ambiente que reconhece e valoriza o ser humano em sua integralidade. Esse reconhecimento se reflete não apenas nas políticas de benefícios, mas também no sentimento de segurança e bem-estar que o ambiente proporciona. Tais percepções revelam a efetividade de práticas organizacionais que promovem apoio emocional e valorização genuína. </w:t>
      </w:r>
      <w:r w:rsidRPr="00DC7BC5">
        <w:rPr>
          <w:rFonts w:eastAsia="Times New Roman"/>
          <w:bCs/>
        </w:rPr>
        <w:lastRenderedPageBreak/>
        <w:t>Ao aplicar os conceitos resgatados pelo salário emocional, pode ser possível reduzir a insatisfação e os sentimentos negativos relacionados ao ambiente profissional, diminuindo os</w:t>
      </w:r>
    </w:p>
    <w:p w14:paraId="12257E76" w14:textId="77777777" w:rsidR="00DC7BC5" w:rsidRPr="00DC7BC5" w:rsidRDefault="00DC7BC5" w:rsidP="00DC7BC5">
      <w:pPr>
        <w:suppressAutoHyphens w:val="0"/>
        <w:jc w:val="both"/>
        <w:rPr>
          <w:rFonts w:eastAsia="Times New Roman"/>
          <w:bCs/>
        </w:rPr>
      </w:pPr>
      <w:r w:rsidRPr="00DC7BC5">
        <w:rPr>
          <w:rFonts w:eastAsia="Times New Roman"/>
          <w:bCs/>
        </w:rPr>
        <w:t>indicadores de estresse e, consequentemente, os possíveis casos de esgotamento (Silva, 2022).</w:t>
      </w:r>
    </w:p>
    <w:p w14:paraId="437136A8" w14:textId="77777777" w:rsidR="00DC7BC5" w:rsidRPr="00DC7BC5" w:rsidRDefault="00DC7BC5" w:rsidP="00DC7BC5">
      <w:pPr>
        <w:suppressAutoHyphens w:val="0"/>
        <w:ind w:firstLine="709"/>
        <w:jc w:val="both"/>
        <w:rPr>
          <w:rFonts w:eastAsia="Times New Roman"/>
          <w:bCs/>
        </w:rPr>
      </w:pPr>
      <w:r w:rsidRPr="00DC7BC5">
        <w:rPr>
          <w:rFonts w:eastAsia="Times New Roman"/>
          <w:bCs/>
        </w:rPr>
        <w:t>Assim, o reconhecimento organizacional surge como uma dimensão essencial do salário emocional, pois combina a valorização econômica com a valorização simbólica e relacional. Quando os trabalhadores se sentem vistos e respeitados, eles desenvolvem vínculos mais fortes com a organização, aumentando a motivação, o engajamento e a intenção de permanência. Em síntese, reconhecer não é apenas recompensar o desempenho, mas reafirmar o valor humano de cada indivíduo dentro da empresa, fortalecendo o sentido de pertencimento e identidade profissional.</w:t>
      </w:r>
    </w:p>
    <w:p w14:paraId="694A90F0" w14:textId="77777777" w:rsidR="00DC7BC5" w:rsidRPr="00DC7BC5" w:rsidRDefault="00DC7BC5" w:rsidP="00DC7BC5">
      <w:pPr>
        <w:suppressAutoHyphens w:val="0"/>
        <w:ind w:firstLine="709"/>
        <w:jc w:val="both"/>
        <w:rPr>
          <w:rFonts w:eastAsia="Times New Roman"/>
          <w:bCs/>
        </w:rPr>
      </w:pPr>
    </w:p>
    <w:p w14:paraId="6CA73315" w14:textId="77777777" w:rsidR="00DC7BC5" w:rsidRPr="00DC7BC5" w:rsidRDefault="00DC7BC5" w:rsidP="00DC7BC5">
      <w:pPr>
        <w:suppressAutoHyphens w:val="0"/>
        <w:jc w:val="both"/>
        <w:rPr>
          <w:rFonts w:eastAsia="Times New Roman"/>
          <w:b/>
        </w:rPr>
      </w:pPr>
      <w:r w:rsidRPr="00DC7BC5">
        <w:rPr>
          <w:rFonts w:eastAsia="Times New Roman"/>
          <w:b/>
        </w:rPr>
        <w:t>4.4 Satisfação e Bem-Estar no Trabalho</w:t>
      </w:r>
    </w:p>
    <w:p w14:paraId="655F9C0C" w14:textId="77777777" w:rsidR="00DC7BC5" w:rsidRPr="00DC7BC5" w:rsidRDefault="00DC7BC5" w:rsidP="00DC7BC5">
      <w:pPr>
        <w:suppressAutoHyphens w:val="0"/>
        <w:ind w:firstLine="709"/>
        <w:jc w:val="both"/>
        <w:rPr>
          <w:rFonts w:eastAsia="Times New Roman"/>
          <w:b/>
        </w:rPr>
      </w:pPr>
    </w:p>
    <w:p w14:paraId="1FF25619" w14:textId="77777777" w:rsidR="00DC7BC5" w:rsidRPr="00DC7BC5" w:rsidRDefault="00DC7BC5" w:rsidP="00DC7BC5">
      <w:pPr>
        <w:suppressAutoHyphens w:val="0"/>
        <w:jc w:val="both"/>
        <w:rPr>
          <w:rFonts w:eastAsia="Times New Roman"/>
          <w:b/>
          <w:i/>
        </w:rPr>
      </w:pPr>
      <w:r w:rsidRPr="00DC7BC5">
        <w:rPr>
          <w:rFonts w:eastAsia="Times New Roman"/>
          <w:b/>
          <w:i/>
        </w:rPr>
        <w:t>4.4.1 - Sentimento de acolhimento e pertencimento permanência</w:t>
      </w:r>
    </w:p>
    <w:p w14:paraId="2EDDB97A" w14:textId="77777777" w:rsidR="00DC7BC5" w:rsidRPr="00DC7BC5" w:rsidRDefault="00DC7BC5" w:rsidP="00DC7BC5">
      <w:pPr>
        <w:suppressAutoHyphens w:val="0"/>
        <w:ind w:firstLine="709"/>
        <w:jc w:val="both"/>
        <w:rPr>
          <w:rFonts w:eastAsia="Times New Roman"/>
          <w:sz w:val="20"/>
          <w:szCs w:val="20"/>
        </w:rPr>
      </w:pPr>
    </w:p>
    <w:p w14:paraId="0B21403C" w14:textId="77777777" w:rsidR="00DC7BC5" w:rsidRPr="00DC7BC5" w:rsidRDefault="00DC7BC5" w:rsidP="00DC7BC5">
      <w:pPr>
        <w:suppressAutoHyphens w:val="0"/>
        <w:ind w:firstLine="709"/>
        <w:jc w:val="both"/>
        <w:rPr>
          <w:rFonts w:eastAsia="Times New Roman"/>
          <w:bCs/>
        </w:rPr>
      </w:pPr>
      <w:r w:rsidRPr="00DC7BC5">
        <w:rPr>
          <w:rFonts w:eastAsia="Times New Roman"/>
          <w:bCs/>
        </w:rPr>
        <w:t>De modo geral, a maioria dos entrevistados afirmou sentir-se satisfeita e emocionalmente acolhida em seu ambiente de trabalho. As respostas demonstram que a boa convivência com os colegas, o respeito mútuo, a comunicação aberta e o apoio da liderança são os principais fatores que contribuem para essa percepção positiva. Esse grupo inclui os entrevistados E1, E2, E3, E4, E6, E9, E10, E11, E12, E14, E15, E16, E17, E18, E19, E20, E21, E22 e E24.</w:t>
      </w:r>
    </w:p>
    <w:p w14:paraId="15A9F925" w14:textId="77777777" w:rsidR="00DC7BC5" w:rsidRPr="00DC7BC5" w:rsidRDefault="00DC7BC5" w:rsidP="00DC7BC5">
      <w:pPr>
        <w:suppressAutoHyphens w:val="0"/>
        <w:ind w:firstLine="709"/>
        <w:jc w:val="both"/>
        <w:rPr>
          <w:rFonts w:eastAsia="Times New Roman"/>
          <w:bCs/>
        </w:rPr>
      </w:pPr>
      <w:r w:rsidRPr="00DC7BC5">
        <w:rPr>
          <w:rFonts w:eastAsia="Times New Roman"/>
          <w:bCs/>
        </w:rPr>
        <w:t xml:space="preserve"> Entre esses entrevistados, alguns destacaram de forma mais enfática o apoio da liderança (E8) e o ambiente acolhedor (E12) como elementos fundamentais para o bem-estar emocional. Os participantes E16, E18 e E19, por exemplo, mencionam o incentivo e a liberdade para desenvolver suas atividades, bem como a confiança e a comunicação clara entre líderes e equipe. Esses aspectos reforçam a importância de uma gestão empática e participativa, capaz de gerar segurança psicológica e motivação. </w:t>
      </w:r>
    </w:p>
    <w:p w14:paraId="34C7AE86" w14:textId="77777777" w:rsidR="00DC7BC5" w:rsidRPr="00DC7BC5" w:rsidRDefault="00DC7BC5" w:rsidP="00DC7BC5">
      <w:pPr>
        <w:suppressAutoHyphens w:val="0"/>
        <w:ind w:firstLine="709"/>
        <w:jc w:val="both"/>
        <w:rPr>
          <w:rFonts w:eastAsia="Times New Roman"/>
          <w:bCs/>
        </w:rPr>
      </w:pPr>
      <w:r w:rsidRPr="00DC7BC5">
        <w:rPr>
          <w:rFonts w:eastAsia="Times New Roman"/>
          <w:bCs/>
        </w:rPr>
        <w:t xml:space="preserve">Outros participantes associam sua satisfação ao apoio dos colegas de trabalho e às relações de amizade que se formaram no ambiente profissional. Os entrevistados E3, E4, E9, E12, E16 e E21 destacam que o convívio respeitoso, o companheirismo e o espírito de equipe são fatores essenciais para que se sintam emocionalmente acolhidos. Essas respostas evidenciam que o apoio social e o senso de pertencimento são dimensões importantes do salário emocional, pois promovem bem-estar e engajamento. As dimensões que abordam a relação entre os funcionários (respeito, apoio, reconhecimento, integração à equipe e atuação de forma colaborativa) e aspectos relativos ao funcionário (importância social e pessoal do trabalho, motivação, conciliação, vida pessoal/familiar e trabalho) apresentaram ser aspectos mais valorizados pelos trabalhadores (Pires; </w:t>
      </w:r>
      <w:proofErr w:type="spellStart"/>
      <w:r w:rsidRPr="00DC7BC5">
        <w:rPr>
          <w:rFonts w:eastAsia="Times New Roman"/>
          <w:bCs/>
        </w:rPr>
        <w:t>Perroca</w:t>
      </w:r>
      <w:proofErr w:type="spellEnd"/>
      <w:r w:rsidRPr="00DC7BC5">
        <w:rPr>
          <w:rFonts w:eastAsia="Times New Roman"/>
          <w:bCs/>
        </w:rPr>
        <w:t>, 2023).</w:t>
      </w:r>
    </w:p>
    <w:p w14:paraId="6B7F195A" w14:textId="77777777" w:rsidR="00DC7BC5" w:rsidRPr="00DC7BC5" w:rsidRDefault="00DC7BC5" w:rsidP="00DC7BC5">
      <w:pPr>
        <w:suppressAutoHyphens w:val="0"/>
        <w:ind w:firstLine="709"/>
        <w:jc w:val="both"/>
        <w:rPr>
          <w:rFonts w:eastAsia="Times New Roman"/>
          <w:bCs/>
        </w:rPr>
      </w:pPr>
      <w:r w:rsidRPr="00DC7BC5">
        <w:rPr>
          <w:rFonts w:eastAsia="Times New Roman"/>
          <w:bCs/>
        </w:rPr>
        <w:t>Por outro lado, um grupo menor de entrevistados relatou insatisfação e falta de acolhimento emocional. Os participantes E5, E7, E8, E13 e E23 mencionaram dificuldades relacionadas à falta de reconhecimento, à ausência de apoio da coordenação, à falta de diálogo e até situações de perseguição. Essas falas indicam fragilidades na gestão de pessoas e mostram a necessidade de fortalecer práticas voltadas à escuta ativa, ao reconhecimento simbólico e ao apoio emocional no ambiente organizacional.</w:t>
      </w:r>
    </w:p>
    <w:p w14:paraId="05FC8743" w14:textId="77777777" w:rsidR="00DC7BC5" w:rsidRPr="00DC7BC5" w:rsidRDefault="00DC7BC5" w:rsidP="00DC7BC5">
      <w:pPr>
        <w:suppressAutoHyphens w:val="0"/>
        <w:ind w:firstLine="709"/>
        <w:jc w:val="both"/>
        <w:rPr>
          <w:rFonts w:eastAsia="Times New Roman"/>
          <w:bCs/>
        </w:rPr>
      </w:pPr>
      <w:r w:rsidRPr="00DC7BC5">
        <w:rPr>
          <w:rFonts w:eastAsia="Times New Roman"/>
          <w:bCs/>
        </w:rPr>
        <w:t>Em síntese, os resultados apontam que a maioria dos trabalhadores se sente satisfeita e acolhida, principalmente devido às relações interpessoais positivas e ao apoio da liderança. No entanto, as falas que expressam insatisfação revelam que ainda há espaço para melhorias na valorização e reconhecimento emocional dos profissionais, o que reforça a importância de políticas organizacionais voltadas ao bem-estar e à gestão humanizada.</w:t>
      </w:r>
    </w:p>
    <w:p w14:paraId="43DDC8AA" w14:textId="77777777" w:rsidR="00DC7BC5" w:rsidRPr="00DC7BC5" w:rsidRDefault="00DC7BC5" w:rsidP="00DC7BC5">
      <w:pPr>
        <w:suppressAutoHyphens w:val="0"/>
        <w:ind w:firstLine="709"/>
        <w:jc w:val="both"/>
        <w:rPr>
          <w:rFonts w:eastAsia="Times New Roman"/>
          <w:bCs/>
        </w:rPr>
      </w:pPr>
    </w:p>
    <w:p w14:paraId="2E680BDC" w14:textId="77777777" w:rsidR="00DC7BC5" w:rsidRPr="00DC7BC5" w:rsidRDefault="00DC7BC5" w:rsidP="00DC7BC5">
      <w:pPr>
        <w:suppressAutoHyphens w:val="0"/>
        <w:jc w:val="both"/>
        <w:rPr>
          <w:rFonts w:eastAsia="Times New Roman"/>
          <w:b/>
          <w:i/>
        </w:rPr>
      </w:pPr>
      <w:r w:rsidRPr="00DC7BC5">
        <w:rPr>
          <w:rFonts w:eastAsia="Times New Roman"/>
          <w:b/>
          <w:i/>
        </w:rPr>
        <w:t>4.4.2 - Ações que aumentam a satisfação</w:t>
      </w:r>
    </w:p>
    <w:p w14:paraId="689BB230" w14:textId="77777777" w:rsidR="00DC7BC5" w:rsidRPr="00DC7BC5" w:rsidRDefault="00DC7BC5" w:rsidP="00DC7BC5">
      <w:pPr>
        <w:suppressAutoHyphens w:val="0"/>
        <w:ind w:firstLine="709"/>
        <w:jc w:val="both"/>
        <w:rPr>
          <w:rFonts w:eastAsia="Times New Roman"/>
          <w:b/>
          <w:i/>
        </w:rPr>
      </w:pPr>
    </w:p>
    <w:p w14:paraId="380FCF47" w14:textId="77777777" w:rsidR="00DC7BC5" w:rsidRPr="00DC7BC5" w:rsidRDefault="00DC7BC5" w:rsidP="00DC7BC5">
      <w:pPr>
        <w:suppressAutoHyphens w:val="0"/>
        <w:ind w:firstLine="709"/>
        <w:jc w:val="both"/>
        <w:rPr>
          <w:rFonts w:eastAsia="Times New Roman"/>
          <w:bCs/>
        </w:rPr>
      </w:pPr>
      <w:r w:rsidRPr="00DC7BC5">
        <w:rPr>
          <w:rFonts w:eastAsia="Times New Roman"/>
          <w:bCs/>
        </w:rPr>
        <w:t>De forma geral, as respostas indicam que, embora muitos trabalhadores se sintam satisfeitos com o clima emocional atual, há oportunidades de aprimoramento relacionadas principalmente à comunicação interna, ao reconhecimento profissional e à integração entre equipes.</w:t>
      </w:r>
    </w:p>
    <w:p w14:paraId="518FA997" w14:textId="77777777" w:rsidR="00DC7BC5" w:rsidRPr="00DC7BC5" w:rsidRDefault="00DC7BC5" w:rsidP="00DC7BC5">
      <w:pPr>
        <w:suppressAutoHyphens w:val="0"/>
        <w:ind w:firstLine="709"/>
        <w:jc w:val="both"/>
        <w:rPr>
          <w:rFonts w:eastAsia="Times New Roman"/>
          <w:bCs/>
        </w:rPr>
      </w:pPr>
      <w:r w:rsidRPr="00DC7BC5">
        <w:rPr>
          <w:rFonts w:eastAsia="Times New Roman"/>
          <w:bCs/>
        </w:rPr>
        <w:t xml:space="preserve">Os entrevistados E1, E2, E6, E8, E9, E10, E11, E15, E19 e E22 sugerem ações que possam fortalecer o diálogo, o reconhecimento e o senso de pertencimento. Esses participantes destacam que uma comunicação mais clara entre gestores e equipes, momentos de reconhecimento e feedback, além de práticas que promovam a integração entre os trabalhadores, poderiam contribuir para um ambiente emocional ainda mais saudável e motivador. Receber feedbacks, e ser reconhecido foi associado à maior engajamento e sensação de pertencimento à equipe, melhoria na cultura de segurança e qualidade nos serviços prestados. (Pires; </w:t>
      </w:r>
      <w:proofErr w:type="spellStart"/>
      <w:r w:rsidRPr="00DC7BC5">
        <w:rPr>
          <w:rFonts w:eastAsia="Times New Roman"/>
          <w:bCs/>
        </w:rPr>
        <w:t>Perroca</w:t>
      </w:r>
      <w:proofErr w:type="spellEnd"/>
      <w:r w:rsidRPr="00DC7BC5">
        <w:rPr>
          <w:rFonts w:eastAsia="Times New Roman"/>
          <w:bCs/>
        </w:rPr>
        <w:t>, 2023).</w:t>
      </w:r>
    </w:p>
    <w:p w14:paraId="0F69D4AF" w14:textId="77777777" w:rsidR="00DC7BC5" w:rsidRPr="00DC7BC5" w:rsidRDefault="00DC7BC5" w:rsidP="00DC7BC5">
      <w:pPr>
        <w:suppressAutoHyphens w:val="0"/>
        <w:ind w:firstLine="709"/>
        <w:jc w:val="both"/>
        <w:rPr>
          <w:rFonts w:eastAsia="Times New Roman"/>
          <w:bCs/>
        </w:rPr>
      </w:pPr>
      <w:r w:rsidRPr="00DC7BC5">
        <w:rPr>
          <w:rFonts w:eastAsia="Times New Roman"/>
          <w:bCs/>
        </w:rPr>
        <w:t>Um segundo grupo, formado pelos entrevistados E3, E4, E13, E14 e E20, menciona aspectos relacionados à carga e ao equilíbrio de trabalho, apontando a necessidade de ajustes em horários, escalas e distribuição de tarefas. Esses relatos indicam que o excesso de demandas e a falta de tempo para a vida pessoal impactam negativamente o bem-estar emocional, demonstrando que o equilíbrio entre vida profissional e pessoal continua sendo um desafio nas organizações.</w:t>
      </w:r>
    </w:p>
    <w:p w14:paraId="6A10F458" w14:textId="77777777" w:rsidR="00DC7BC5" w:rsidRPr="00DC7BC5" w:rsidRDefault="00DC7BC5" w:rsidP="00DC7BC5">
      <w:pPr>
        <w:suppressAutoHyphens w:val="0"/>
        <w:ind w:firstLine="709"/>
        <w:jc w:val="both"/>
        <w:rPr>
          <w:rFonts w:eastAsia="Times New Roman"/>
          <w:bCs/>
        </w:rPr>
      </w:pPr>
      <w:r w:rsidRPr="00DC7BC5">
        <w:rPr>
          <w:rFonts w:eastAsia="Times New Roman"/>
          <w:bCs/>
        </w:rPr>
        <w:t>Por outro lado, os participantes E16, E17, E18, E21, E12, E5 e E24 afirmam não identificar necessidade imediata de melhorias, pois já percebem o clima emocional como satisfatório. Em suas respostas, prevalece a noção de que as relações interpessoais são positivas, e os eventuais conflitos são compreendidos como naturais da convivência humana, não comprometendo o ambiente de trabalho.</w:t>
      </w:r>
    </w:p>
    <w:p w14:paraId="277ACBB5" w14:textId="77777777" w:rsidR="00DC7BC5" w:rsidRPr="00DC7BC5" w:rsidRDefault="00DC7BC5" w:rsidP="00DC7BC5">
      <w:pPr>
        <w:suppressAutoHyphens w:val="0"/>
        <w:ind w:firstLine="709"/>
        <w:jc w:val="both"/>
        <w:rPr>
          <w:rFonts w:eastAsia="Times New Roman"/>
          <w:bCs/>
        </w:rPr>
      </w:pPr>
      <w:r w:rsidRPr="00DC7BC5">
        <w:rPr>
          <w:rFonts w:eastAsia="Times New Roman"/>
          <w:bCs/>
        </w:rPr>
        <w:t>De forma pontual, o entrevistado E23 destaca a importância de identificar e gerenciar comportamentos negativos que possam prejudicar o clima emocional. Essa observação reforça a necessidade de uma liderança atenta, que promova relações respeitosas e um ambiente livre de conflitos destrutivos.</w:t>
      </w:r>
    </w:p>
    <w:p w14:paraId="2CE59C46" w14:textId="77777777" w:rsidR="00DC7BC5" w:rsidRPr="00DC7BC5" w:rsidRDefault="00DC7BC5" w:rsidP="00DC7BC5">
      <w:pPr>
        <w:suppressAutoHyphens w:val="0"/>
        <w:ind w:firstLine="709"/>
        <w:jc w:val="both"/>
        <w:rPr>
          <w:rFonts w:eastAsia="Times New Roman"/>
          <w:bCs/>
        </w:rPr>
      </w:pPr>
      <w:r w:rsidRPr="00DC7BC5">
        <w:rPr>
          <w:rFonts w:eastAsia="Times New Roman"/>
          <w:bCs/>
        </w:rPr>
        <w:t>Os dados mostram que, embora haja um nível geral de satisfação com o clima emocional, os trabalhadores reconhecem que melhorias contínuas em comunicação, reconhecimento e equilíbrio de trabalho são fundamentais para sustentar a motivação e o bem-estar. Tais fatores integram o conceito de salário emocional, que valoriza os aspectos humanos e subjetivos da experiência de trabalho, contribuindo diretamente para a retenção e o engajamento dos talentos. Empresas que prezam pelo bem-estar e cuidado terão maior facilidade na retenção de talentos, aumento da produtividade e engajamento dos times como benefícios do salário emocional (Silva, 2022).</w:t>
      </w:r>
    </w:p>
    <w:p w14:paraId="7FA8E1C6" w14:textId="77777777" w:rsidR="00DC7BC5" w:rsidRPr="00DC7BC5" w:rsidRDefault="00DC7BC5" w:rsidP="00DC7BC5">
      <w:pPr>
        <w:suppressAutoHyphens w:val="0"/>
        <w:ind w:firstLine="709"/>
        <w:jc w:val="both"/>
        <w:rPr>
          <w:rFonts w:eastAsia="Times New Roman"/>
          <w:bCs/>
        </w:rPr>
      </w:pPr>
    </w:p>
    <w:p w14:paraId="0CEA598D" w14:textId="77777777" w:rsidR="00DC7BC5" w:rsidRPr="00DC7BC5" w:rsidRDefault="00DC7BC5" w:rsidP="00DC7BC5">
      <w:pPr>
        <w:suppressAutoHyphens w:val="0"/>
        <w:jc w:val="both"/>
        <w:rPr>
          <w:rFonts w:eastAsia="Times New Roman"/>
          <w:b/>
        </w:rPr>
      </w:pPr>
      <w:r w:rsidRPr="00DC7BC5">
        <w:rPr>
          <w:rFonts w:eastAsia="Times New Roman"/>
          <w:b/>
        </w:rPr>
        <w:t>4.5 Clima organizacional</w:t>
      </w:r>
    </w:p>
    <w:p w14:paraId="157A2A00" w14:textId="77777777" w:rsidR="00DC7BC5" w:rsidRPr="00DC7BC5" w:rsidRDefault="00DC7BC5" w:rsidP="00DC7BC5">
      <w:pPr>
        <w:suppressAutoHyphens w:val="0"/>
        <w:ind w:firstLine="709"/>
        <w:jc w:val="both"/>
        <w:rPr>
          <w:rFonts w:eastAsia="Times New Roman"/>
          <w:b/>
        </w:rPr>
      </w:pPr>
    </w:p>
    <w:p w14:paraId="0AAA092F" w14:textId="77777777" w:rsidR="00DC7BC5" w:rsidRPr="00DC7BC5" w:rsidRDefault="00DC7BC5" w:rsidP="00DC7BC5">
      <w:pPr>
        <w:suppressAutoHyphens w:val="0"/>
        <w:jc w:val="both"/>
        <w:rPr>
          <w:rFonts w:eastAsia="Times New Roman"/>
          <w:b/>
          <w:i/>
          <w:iCs/>
        </w:rPr>
      </w:pPr>
      <w:r w:rsidRPr="00DC7BC5">
        <w:rPr>
          <w:rFonts w:eastAsia="Times New Roman"/>
          <w:b/>
          <w:i/>
          <w:iCs/>
        </w:rPr>
        <w:t>4.5.1 -</w:t>
      </w:r>
      <w:r w:rsidRPr="00DC7BC5">
        <w:rPr>
          <w:rFonts w:eastAsia="Times New Roman"/>
          <w:b/>
          <w:i/>
          <w:iCs/>
        </w:rPr>
        <w:tab/>
        <w:t xml:space="preserve">Melhoria no ambiente laboral </w:t>
      </w:r>
    </w:p>
    <w:p w14:paraId="382F18FB" w14:textId="77777777" w:rsidR="00DC7BC5" w:rsidRPr="00DC7BC5" w:rsidRDefault="00DC7BC5" w:rsidP="00DC7BC5">
      <w:pPr>
        <w:suppressAutoHyphens w:val="0"/>
        <w:ind w:firstLine="709"/>
        <w:jc w:val="both"/>
        <w:rPr>
          <w:rFonts w:eastAsia="Times New Roman"/>
          <w:b/>
        </w:rPr>
      </w:pPr>
    </w:p>
    <w:p w14:paraId="01DE24E9" w14:textId="77777777" w:rsidR="00DC7BC5" w:rsidRPr="00DC7BC5" w:rsidRDefault="00DC7BC5" w:rsidP="00DC7BC5">
      <w:pPr>
        <w:suppressAutoHyphens w:val="0"/>
        <w:ind w:firstLine="709"/>
        <w:jc w:val="both"/>
        <w:rPr>
          <w:rFonts w:eastAsia="Times New Roman"/>
          <w:bCs/>
        </w:rPr>
      </w:pPr>
      <w:r w:rsidRPr="00DC7BC5">
        <w:rPr>
          <w:rFonts w:eastAsia="Times New Roman"/>
          <w:bCs/>
        </w:rPr>
        <w:t>A leitura das respostas evidencia que a maioria dos participantes vivenciou situações em que o ambiente desfavorável anulou os efeitos positivos do salário financeiro, demonstrando de forma clara que o bem-estar psicológico e o clima organizacional são fatores determinantes na motivação e no desempenho profissional.</w:t>
      </w:r>
    </w:p>
    <w:p w14:paraId="423ABC50" w14:textId="77777777" w:rsidR="00DC7BC5" w:rsidRPr="00DC7BC5" w:rsidRDefault="00DC7BC5" w:rsidP="00DC7BC5">
      <w:pPr>
        <w:suppressAutoHyphens w:val="0"/>
        <w:ind w:firstLine="709"/>
        <w:jc w:val="both"/>
        <w:rPr>
          <w:rFonts w:eastAsia="Times New Roman"/>
          <w:bCs/>
        </w:rPr>
      </w:pPr>
      <w:r w:rsidRPr="00DC7BC5">
        <w:rPr>
          <w:rFonts w:eastAsia="Times New Roman"/>
          <w:bCs/>
        </w:rPr>
        <w:t xml:space="preserve">A maior parte dos entrevistados (E1, E2, E3, E5, E7, E8, E9, E11, E13, E14, E15, E16, E17, E18, E20, E22, E24) relata experiências de desmotivação, adoecimento emocional e queda de produtividade, mesmo em contextos de remuneração satisfatória. Esses relatos revelam que o dinheiro, embora importante, não é capaz de compensar a ausência de reconhecimento, </w:t>
      </w:r>
      <w:r w:rsidRPr="00DC7BC5">
        <w:rPr>
          <w:rFonts w:eastAsia="Times New Roman"/>
          <w:bCs/>
        </w:rPr>
        <w:lastRenderedPageBreak/>
        <w:t>respeito e equilíbrio. O E13 expressa essa percepção de forma abrangente ao afirmar que “mesmo com um bom salário, a gente sente desmotivada, vai trabalhar com ansiedade e percebe queda no entusiasmo para entregar resultados”, ressaltando que o salário emocional traduzido em respeito, reconhecimento e propósito é o verdadeiro sustentáculo da motivação a longo prazo.</w:t>
      </w:r>
    </w:p>
    <w:p w14:paraId="62570F59" w14:textId="77777777" w:rsidR="00DC7BC5" w:rsidRPr="00DC7BC5" w:rsidRDefault="00DC7BC5" w:rsidP="00DC7BC5">
      <w:pPr>
        <w:suppressAutoHyphens w:val="0"/>
        <w:ind w:firstLine="709"/>
        <w:jc w:val="both"/>
        <w:rPr>
          <w:rFonts w:eastAsia="Times New Roman"/>
          <w:bCs/>
        </w:rPr>
      </w:pPr>
      <w:r w:rsidRPr="00DC7BC5">
        <w:rPr>
          <w:rFonts w:eastAsia="Times New Roman"/>
          <w:bCs/>
        </w:rPr>
        <w:t>As experiências relatadas apontam também para consequências diretas sobre a saúde mental, como nos casos de E5 e E16. Este último descreve ter vivido um quadro de burnout e depressão decorrente do excesso de cobranças e da falta de reconhecimento, o que o levou a refletir sobre a importância de priorizar o bem-estar. Essa percepção reforça a compreensão de que o esgotamento emocional é uma das principais manifestações da ausência de salário emocional, pois resulta da sobrecarga, da desvalorização e da carência de um ambiente empático e colaborativo.</w:t>
      </w:r>
    </w:p>
    <w:p w14:paraId="40F4A259" w14:textId="77777777" w:rsidR="00DC7BC5" w:rsidRPr="00DC7BC5" w:rsidRDefault="00DC7BC5" w:rsidP="00DC7BC5">
      <w:pPr>
        <w:suppressAutoHyphens w:val="0"/>
        <w:ind w:firstLine="709"/>
        <w:jc w:val="both"/>
        <w:rPr>
          <w:rFonts w:eastAsia="Times New Roman"/>
          <w:bCs/>
        </w:rPr>
      </w:pPr>
      <w:r w:rsidRPr="00DC7BC5">
        <w:rPr>
          <w:rFonts w:eastAsia="Times New Roman"/>
          <w:bCs/>
        </w:rPr>
        <w:t>Outro aspecto recorrente nas falas (E3, E8, E15, E20) é a crítica à gestão e à liderança autoritária, associada à perda de engajamento e sentido no trabalho. O E3, por exemplo, relata que, apesar de um salário superior em seu emprego anterior, “nunca é por mérito, mas por ser mais chegado da chefia”, o que evidencia sentimentos de injustiça e falta de reconhecimento, fatores diretamente ligados ao enfraquecimento do salário emocional.</w:t>
      </w:r>
    </w:p>
    <w:p w14:paraId="04050215" w14:textId="77777777" w:rsidR="00DC7BC5" w:rsidRPr="00DC7BC5" w:rsidRDefault="00DC7BC5" w:rsidP="00DC7BC5">
      <w:pPr>
        <w:suppressAutoHyphens w:val="0"/>
        <w:ind w:firstLine="709"/>
        <w:jc w:val="both"/>
        <w:rPr>
          <w:rFonts w:eastAsia="Times New Roman"/>
          <w:bCs/>
        </w:rPr>
      </w:pPr>
      <w:r w:rsidRPr="00DC7BC5">
        <w:rPr>
          <w:rFonts w:eastAsia="Times New Roman"/>
          <w:bCs/>
        </w:rPr>
        <w:t>Um grupo menor (E4, E6, E10, E12, E19, E21, E23) relatou não ter vivido situações semelhantes ou mencionou experiências opostas, nas quais o ambiente emocional positivo compensava as limitações salariais. Essas respostas reforçam a percepção de que a qualidade das relações e o clima emocional positivo podem equilibrar a ausência de recompensas financeiras, fortalecendo o vínculo afetivo com o trabalho e a organização.</w:t>
      </w:r>
    </w:p>
    <w:p w14:paraId="4F2D999F" w14:textId="77777777" w:rsidR="00DC7BC5" w:rsidRPr="00DC7BC5" w:rsidRDefault="00DC7BC5" w:rsidP="00DC7BC5">
      <w:pPr>
        <w:suppressAutoHyphens w:val="0"/>
        <w:ind w:firstLine="709"/>
        <w:jc w:val="both"/>
        <w:rPr>
          <w:rFonts w:eastAsia="Times New Roman"/>
          <w:bCs/>
        </w:rPr>
      </w:pPr>
      <w:r w:rsidRPr="00DC7BC5">
        <w:rPr>
          <w:rFonts w:eastAsia="Times New Roman"/>
          <w:bCs/>
        </w:rPr>
        <w:t>De forma geral, a análise demonstra que a falta de um ambiente emocionalmente saudável impacta negativamente a motivação, o comprometimento e o desempenho, mesmo quando há remuneração adequada. O salário emocional emerge, portanto, como elemento estruturante da satisfação profissional, capaz de sustentar o engajamento e evitar o adoecimento mental, ao passo que sua ausência torna o trabalho um espaço de desgaste e distanciamento afetivo.</w:t>
      </w:r>
    </w:p>
    <w:p w14:paraId="236B593B" w14:textId="77777777" w:rsidR="00DC7BC5" w:rsidRPr="00DC7BC5" w:rsidRDefault="00DC7BC5" w:rsidP="00DC7BC5">
      <w:pPr>
        <w:suppressAutoHyphens w:val="0"/>
        <w:ind w:firstLine="709"/>
        <w:jc w:val="both"/>
        <w:rPr>
          <w:rFonts w:eastAsia="Times New Roman"/>
          <w:bCs/>
        </w:rPr>
      </w:pPr>
      <w:r w:rsidRPr="00DC7BC5">
        <w:rPr>
          <w:rFonts w:eastAsia="Times New Roman"/>
          <w:bCs/>
        </w:rPr>
        <w:t>Assim, os resultados reforçam a importância de práticas organizacionais voltadas à valorização humana, à escuta ativa e ao reconhecimento simbólico.</w:t>
      </w:r>
    </w:p>
    <w:p w14:paraId="684AF88F" w14:textId="77777777" w:rsidR="00DC7BC5" w:rsidRPr="00DC7BC5" w:rsidRDefault="00DC7BC5" w:rsidP="00DC7BC5">
      <w:pPr>
        <w:suppressAutoHyphens w:val="0"/>
        <w:ind w:firstLine="709"/>
        <w:jc w:val="both"/>
        <w:rPr>
          <w:rFonts w:eastAsia="Times New Roman"/>
          <w:bCs/>
        </w:rPr>
      </w:pPr>
    </w:p>
    <w:p w14:paraId="1F2E74C5" w14:textId="77777777" w:rsidR="00DC7BC5" w:rsidRPr="00DC7BC5" w:rsidRDefault="00DC7BC5" w:rsidP="00DC7BC5">
      <w:pPr>
        <w:suppressAutoHyphens w:val="0"/>
        <w:jc w:val="both"/>
        <w:rPr>
          <w:rFonts w:eastAsia="Times New Roman"/>
          <w:b/>
          <w:i/>
        </w:rPr>
      </w:pPr>
      <w:r w:rsidRPr="00DC7BC5">
        <w:rPr>
          <w:rFonts w:eastAsia="Times New Roman"/>
          <w:b/>
          <w:i/>
        </w:rPr>
        <w:t>4.5.2 Fatores que influenciam o bem-estar no ambiente de trabalho</w:t>
      </w:r>
    </w:p>
    <w:p w14:paraId="544275D8" w14:textId="77777777" w:rsidR="00DC7BC5" w:rsidRPr="00DC7BC5" w:rsidRDefault="00DC7BC5" w:rsidP="00DC7BC5">
      <w:pPr>
        <w:suppressAutoHyphens w:val="0"/>
        <w:ind w:firstLine="709"/>
        <w:jc w:val="both"/>
        <w:rPr>
          <w:rFonts w:eastAsia="Times New Roman"/>
          <w:b/>
          <w:i/>
        </w:rPr>
      </w:pPr>
    </w:p>
    <w:p w14:paraId="14AFB5DD" w14:textId="77777777" w:rsidR="00DC7BC5" w:rsidRPr="00DC7BC5" w:rsidRDefault="00DC7BC5" w:rsidP="00DC7BC5">
      <w:pPr>
        <w:suppressAutoHyphens w:val="0"/>
        <w:ind w:firstLine="709"/>
        <w:jc w:val="both"/>
        <w:rPr>
          <w:rFonts w:eastAsia="Times New Roman"/>
          <w:bCs/>
        </w:rPr>
      </w:pPr>
      <w:r w:rsidRPr="00DC7BC5">
        <w:rPr>
          <w:rFonts w:eastAsia="Times New Roman"/>
          <w:bCs/>
        </w:rPr>
        <w:t>As respostas dos entrevistados revelam que o bem-estar no ambiente de trabalho está fortemente associado a relações saudáveis, comunicação eficaz, reconhecimento profissional e um ambiente de respeito e cooperação. Por outro lado, o mal-estar surge, principalmente, de conflitos interpessoais, falta de reconhecimento e desigualdade de esforços entre colegas.</w:t>
      </w:r>
    </w:p>
    <w:p w14:paraId="33E0A352" w14:textId="77777777" w:rsidR="00DC7BC5" w:rsidRPr="00DC7BC5" w:rsidRDefault="00DC7BC5" w:rsidP="00DC7BC5">
      <w:pPr>
        <w:suppressAutoHyphens w:val="0"/>
        <w:ind w:firstLine="709"/>
        <w:jc w:val="both"/>
        <w:rPr>
          <w:rFonts w:eastAsia="Times New Roman"/>
          <w:bCs/>
        </w:rPr>
      </w:pPr>
      <w:r w:rsidRPr="00DC7BC5">
        <w:rPr>
          <w:rFonts w:eastAsia="Times New Roman"/>
          <w:bCs/>
        </w:rPr>
        <w:t>Os participantes E1, E2, E6, E9, E12, E18 e E23 destacam que o que mais os faz sentir bem no ambiente de trabalho é a boa convivência e o respeito mútuo. Para eles, aspectos como acolhimento, comunicação clara, empatia e sinceridade fortalecem o clima emocional e estimulam a motivação diária. O entrevistado E6, por exemplo, enfatiza que “a boa comunicação é importante, sem ela o ambiente fica ruim”, enquanto E2 menciona que se sente mal “quando há intrigas e fofocas”, evidenciando que o relacionamento interpessoal é um dos pilares do bem-estar organizacional.</w:t>
      </w:r>
    </w:p>
    <w:p w14:paraId="4BE657EE" w14:textId="77777777" w:rsidR="00DC7BC5" w:rsidRPr="00DC7BC5" w:rsidRDefault="00DC7BC5" w:rsidP="00DC7BC5">
      <w:pPr>
        <w:suppressAutoHyphens w:val="0"/>
        <w:ind w:firstLine="709"/>
        <w:jc w:val="both"/>
        <w:rPr>
          <w:rFonts w:eastAsia="Times New Roman"/>
          <w:bCs/>
        </w:rPr>
      </w:pPr>
      <w:r w:rsidRPr="00DC7BC5">
        <w:rPr>
          <w:rFonts w:eastAsia="Times New Roman"/>
          <w:bCs/>
        </w:rPr>
        <w:t xml:space="preserve">Outro grupo de respostas formado por E8, E10, E17, E20 e E21 relaciona o bem-estar à valorização e ao reconhecimento dentro da empresa. Esses trabalhadores acreditam que o reconhecimento justo, tanto financeiro quanto emocional, tem papel central na motivação. O entrevistado E8 alerta que “quando funcionários ruins são reconhecidos, desmotivam os bons”, reforçando a importância da meritocracia e da valorização coerente. Em um modelo </w:t>
      </w:r>
      <w:r w:rsidRPr="00DC7BC5">
        <w:rPr>
          <w:rFonts w:eastAsia="Times New Roman"/>
          <w:bCs/>
        </w:rPr>
        <w:lastRenderedPageBreak/>
        <w:t>meritocrático,  os ganhos são ajustados conforme a performance alcançada. Essa lógica busca incentivar o trabalhador a alcançar resultados cada vez melhores, reforçando a valorização do seu esforço e dedicação (Silva, 2022).</w:t>
      </w:r>
    </w:p>
    <w:p w14:paraId="5EC828D0" w14:textId="77777777" w:rsidR="00DC7BC5" w:rsidRPr="00DC7BC5" w:rsidRDefault="00DC7BC5" w:rsidP="00DC7BC5">
      <w:pPr>
        <w:suppressAutoHyphens w:val="0"/>
        <w:ind w:firstLine="709"/>
        <w:jc w:val="both"/>
        <w:rPr>
          <w:rFonts w:eastAsia="Times New Roman"/>
          <w:bCs/>
        </w:rPr>
      </w:pPr>
      <w:r w:rsidRPr="00DC7BC5">
        <w:rPr>
          <w:rFonts w:eastAsia="Times New Roman"/>
          <w:bCs/>
        </w:rPr>
        <w:t>Já E10 e E20 associam o sentimento de satisfação à realização profissional e ao legado pessoal, destacando que ver o próprio trabalho gerar resultados positivos para si e para os outros é altamente gratificante. O longo relato de E21 aprofunda essa visão ao ressaltar que “o reconhecimento pelas contribuições individuais é o melhor caminho”, defendendo que o apreço pelo esforço pessoal pode evitar a frustração e fortalecer o comprometimento coletivo.</w:t>
      </w:r>
    </w:p>
    <w:p w14:paraId="3FD2AE38" w14:textId="77777777" w:rsidR="00DC7BC5" w:rsidRPr="00DC7BC5" w:rsidRDefault="00DC7BC5" w:rsidP="00DC7BC5">
      <w:pPr>
        <w:suppressAutoHyphens w:val="0"/>
        <w:ind w:firstLine="709"/>
        <w:jc w:val="both"/>
        <w:rPr>
          <w:rFonts w:eastAsia="Times New Roman"/>
          <w:bCs/>
        </w:rPr>
      </w:pPr>
      <w:r w:rsidRPr="00DC7BC5">
        <w:rPr>
          <w:rFonts w:eastAsia="Times New Roman"/>
          <w:bCs/>
        </w:rPr>
        <w:t>Em contrapartida, os entrevistados E3, E5 e E19 expressam sentimentos negativos, apontando sobrecarga de trabalho, falta de ação da liderança e distância entre casa e empresa como fatores que impactam o bem-estar. Essas falas revelam que a gestão de pessoas e a estrutura organizacional também influenciam diretamente as emoções e a percepção de justiça no ambiente de trabalho.</w:t>
      </w:r>
    </w:p>
    <w:p w14:paraId="10728173" w14:textId="77777777" w:rsidR="00DC7BC5" w:rsidRPr="00DC7BC5" w:rsidRDefault="00DC7BC5" w:rsidP="00DC7BC5">
      <w:pPr>
        <w:suppressAutoHyphens w:val="0"/>
        <w:ind w:firstLine="709"/>
        <w:jc w:val="both"/>
        <w:rPr>
          <w:rFonts w:eastAsia="Times New Roman"/>
          <w:bCs/>
        </w:rPr>
      </w:pPr>
      <w:r w:rsidRPr="00DC7BC5">
        <w:rPr>
          <w:rFonts w:eastAsia="Times New Roman"/>
          <w:bCs/>
        </w:rPr>
        <w:t>Por fim, parte dos trabalhadores (E4, E7, E11, E13, E14, E15, E16, E19, E22 e E24) afirmou não ter nada a acrescentar, o que pode indicar neutralidade ou conformidade com a situação atual. Ainda assim, o silêncio pode refletir tanto satisfação quanto cansaço emocional ou descrença na efetividade das mudanças internas, um ponto que merece atenção dos gestores.</w:t>
      </w:r>
    </w:p>
    <w:p w14:paraId="13DCC9DC" w14:textId="77777777" w:rsidR="00DC7BC5" w:rsidRPr="00DC7BC5" w:rsidRDefault="00DC7BC5" w:rsidP="00DC7BC5">
      <w:pPr>
        <w:suppressAutoHyphens w:val="0"/>
        <w:ind w:firstLine="709"/>
        <w:jc w:val="both"/>
        <w:rPr>
          <w:rFonts w:eastAsia="Times New Roman"/>
          <w:bCs/>
        </w:rPr>
      </w:pPr>
      <w:r w:rsidRPr="00DC7BC5">
        <w:rPr>
          <w:rFonts w:eastAsia="Times New Roman"/>
          <w:bCs/>
        </w:rPr>
        <w:t>De modo geral, observa-se que o salário emocional está fortemente relacionado a fatores intangíveis, como relações interpessoais positivas, reconhecimento, escuta ativa e coerência na liderança. Quando esses elementos estão presentes, os trabalhadores demonstram maior engajamento, pertencimento e motivação; quando ausentes, emergem sentimentos de desmotivação, injustiça e desgaste emocional. Assim, investir em relações humanas saudáveis e lideranças sensíveis torna-se essencial para a manutenção do bem-estar e da satisfação no ambiente de trabalho.</w:t>
      </w:r>
    </w:p>
    <w:p w14:paraId="1838AF6D" w14:textId="77777777" w:rsidR="00DC7BC5" w:rsidRPr="00DC7BC5" w:rsidRDefault="00DC7BC5" w:rsidP="00DC7BC5">
      <w:pPr>
        <w:suppressAutoHyphens w:val="0"/>
        <w:jc w:val="both"/>
        <w:rPr>
          <w:rFonts w:eastAsia="Times New Roman"/>
          <w:b/>
          <w:i/>
        </w:rPr>
      </w:pPr>
      <w:r w:rsidRPr="00DC7BC5">
        <w:rPr>
          <w:rFonts w:eastAsia="Times New Roman"/>
          <w:b/>
          <w:i/>
        </w:rPr>
        <w:t>4.5.3 Comunicação e Relacionamento Interpessoal</w:t>
      </w:r>
    </w:p>
    <w:p w14:paraId="51AEAC68" w14:textId="77777777" w:rsidR="00DC7BC5" w:rsidRPr="00DC7BC5" w:rsidRDefault="00DC7BC5" w:rsidP="00DC7BC5">
      <w:pPr>
        <w:suppressAutoHyphens w:val="0"/>
        <w:jc w:val="both"/>
        <w:rPr>
          <w:rFonts w:eastAsia="Times New Roman"/>
        </w:rPr>
      </w:pPr>
    </w:p>
    <w:p w14:paraId="3518FA62" w14:textId="77777777" w:rsidR="00DC7BC5" w:rsidRPr="00DC7BC5" w:rsidRDefault="00DC7BC5" w:rsidP="00DC7BC5">
      <w:pPr>
        <w:suppressAutoHyphens w:val="0"/>
        <w:ind w:firstLine="709"/>
        <w:jc w:val="both"/>
        <w:rPr>
          <w:rFonts w:eastAsia="Times New Roman"/>
          <w:bCs/>
        </w:rPr>
      </w:pPr>
      <w:r w:rsidRPr="00DC7BC5">
        <w:rPr>
          <w:rFonts w:eastAsia="Times New Roman"/>
          <w:bCs/>
        </w:rPr>
        <w:t>A análise das respostas evidencia que a comunicação é percebida pelos trabalhadores como um elemento central para o bem-estar e o reconhecimento no ambiente de trabalho, compondo uma dimensão importante do salário emocional. As falas revelam percepções distintas, que vão desde relações comunicativas abertas e acolhedoras até contextos marcados por ruídos, falhas de alinhamento e ausência de diálogo efetivo.</w:t>
      </w:r>
    </w:p>
    <w:p w14:paraId="1A4A4AF6" w14:textId="77777777" w:rsidR="00DC7BC5" w:rsidRPr="00DC7BC5" w:rsidRDefault="00DC7BC5" w:rsidP="00DC7BC5">
      <w:pPr>
        <w:suppressAutoHyphens w:val="0"/>
        <w:ind w:firstLine="709"/>
        <w:jc w:val="both"/>
        <w:rPr>
          <w:rFonts w:eastAsia="Times New Roman"/>
          <w:bCs/>
        </w:rPr>
      </w:pPr>
      <w:r w:rsidRPr="00DC7BC5">
        <w:rPr>
          <w:rFonts w:eastAsia="Times New Roman"/>
          <w:bCs/>
        </w:rPr>
        <w:t xml:space="preserve">De modo geral, a maior parte dos entrevistados descreve uma comunicação positiva (E2, E4, E8, E11, E13, E18, E19, E21, E24). Caracterizada por trocas constantes e pela escuta ativa entre colegas e lideranças (E19) e considerada como respeitosa (E21) e transparente (E24). Esses relatos refletem um ambiente de colaboração, confiança e bem-estar, aspectos diretamente ligados ao reconhecimento simbólico e emocional. O E19, por exemplo, menciona que a comunicação “aberta e respeitosa” contribui para um ambiente “leve e colaborativo”, demonstrando a força dos vínculos interpessoais na motivação e satisfação no trabalho. Pires e </w:t>
      </w:r>
      <w:proofErr w:type="spellStart"/>
      <w:r w:rsidRPr="00DC7BC5">
        <w:rPr>
          <w:rFonts w:eastAsia="Times New Roman"/>
          <w:bCs/>
        </w:rPr>
        <w:t>Perroca</w:t>
      </w:r>
      <w:proofErr w:type="spellEnd"/>
      <w:r w:rsidRPr="00DC7BC5">
        <w:rPr>
          <w:rFonts w:eastAsia="Times New Roman"/>
          <w:bCs/>
        </w:rPr>
        <w:t xml:space="preserve"> (2023) esclarecem que a comunicação assertiva possibilita integração entre o funcionário e o gestor, favorecendo clima organizacional agradável para desempenho eficaz e alcance das metas e objetivos, o que reafirma as opiniões dos entrevistados,</w:t>
      </w:r>
    </w:p>
    <w:p w14:paraId="2F2A6C2D" w14:textId="77777777" w:rsidR="00DC7BC5" w:rsidRPr="00DC7BC5" w:rsidRDefault="00DC7BC5" w:rsidP="00DC7BC5">
      <w:pPr>
        <w:suppressAutoHyphens w:val="0"/>
        <w:ind w:firstLine="709"/>
        <w:jc w:val="both"/>
        <w:rPr>
          <w:rFonts w:eastAsia="Times New Roman"/>
          <w:bCs/>
        </w:rPr>
      </w:pPr>
      <w:r w:rsidRPr="00DC7BC5">
        <w:rPr>
          <w:rFonts w:eastAsia="Times New Roman"/>
          <w:bCs/>
        </w:rPr>
        <w:t>Por outro lado, alguns entrevistados (E3, E9, E10, E15, E16, E23) apontam dificuldades na comunicação, destacando ruídos, desalinhamento e falhas na clareza das informações. Para eles, a ausência de uma comunicação estruturada e empática resulta em insegurança, distanciamento e perda de engajamento. Essa percepção reforça que a comunicação, quando fragilizada, pode comprometer a construção de um clima organizacional saudável, interferindo na percepção de valorização emocional.</w:t>
      </w:r>
    </w:p>
    <w:p w14:paraId="0984C5A7" w14:textId="77777777" w:rsidR="00DC7BC5" w:rsidRPr="00DC7BC5" w:rsidRDefault="00DC7BC5" w:rsidP="00DC7BC5">
      <w:pPr>
        <w:suppressAutoHyphens w:val="0"/>
        <w:ind w:firstLine="709"/>
        <w:jc w:val="both"/>
        <w:rPr>
          <w:rFonts w:eastAsia="Times New Roman"/>
          <w:bCs/>
        </w:rPr>
      </w:pPr>
      <w:r w:rsidRPr="00DC7BC5">
        <w:rPr>
          <w:rFonts w:eastAsia="Times New Roman"/>
          <w:bCs/>
        </w:rPr>
        <w:t xml:space="preserve">Um terceiro grupo (E1, E5, E6, E12, E14, E17, E22) reconhece a importância da comunicação para o bem-estar e o fortalecimento das relações, ainda que identifique </w:t>
      </w:r>
      <w:r w:rsidRPr="00DC7BC5">
        <w:rPr>
          <w:rFonts w:eastAsia="Times New Roman"/>
          <w:bCs/>
        </w:rPr>
        <w:lastRenderedPageBreak/>
        <w:t xml:space="preserve">oportunidades de melhoria. O E6, por exemplo, ressalta que a comunicação “é de grande importância” e que o diálogo aberto favorece a expressão emocional e o entendimento mútuo. Já o E1 observa que, apesar de uma convivência amistosa, existem “tratamentos diferentes com certas pessoas”, sugerindo a presença de comunicação seletiva ou desigual, que pode gerar sentimentos de exclusão. Por fim, o relato do E7, que afirma “ajuda mais não existe”, revela um cenário de comunicação quase ausente, o que reforça o impacto negativo da falta de interação e de vínculos afetivos no ambiente de trabalho. Trabalhar em equipe constitui uma prática colaborativa fundamentada na interação e comunicação interprofissional, respeito mútuo, confiança, senso de pertencimento, e reconhecimento do trabalho (Pires, </w:t>
      </w:r>
      <w:proofErr w:type="spellStart"/>
      <w:r w:rsidRPr="00DC7BC5">
        <w:rPr>
          <w:rFonts w:eastAsia="Times New Roman"/>
          <w:bCs/>
        </w:rPr>
        <w:t>Perroca</w:t>
      </w:r>
      <w:proofErr w:type="spellEnd"/>
      <w:r w:rsidRPr="00DC7BC5">
        <w:rPr>
          <w:rFonts w:eastAsia="Times New Roman"/>
          <w:bCs/>
        </w:rPr>
        <w:t xml:space="preserve"> 2023).</w:t>
      </w:r>
    </w:p>
    <w:p w14:paraId="459F6033" w14:textId="77777777" w:rsidR="00DC7BC5" w:rsidRPr="00DC7BC5" w:rsidRDefault="00DC7BC5" w:rsidP="00DC7BC5">
      <w:pPr>
        <w:suppressAutoHyphens w:val="0"/>
        <w:ind w:firstLine="709"/>
        <w:jc w:val="both"/>
        <w:rPr>
          <w:rFonts w:eastAsia="Times New Roman"/>
          <w:bCs/>
        </w:rPr>
      </w:pPr>
      <w:r w:rsidRPr="00DC7BC5">
        <w:rPr>
          <w:rFonts w:eastAsia="Times New Roman"/>
          <w:bCs/>
        </w:rPr>
        <w:t>Em síntese, os dados indicam que a comunicação interpessoal está diretamente ligada à percepção de reconhecimento e valorização, funcionando como um dos principais elementos do salário emocional. Quando é aberta, empática e transparente, fortalece a confiança e o pertencimento; porém, quando é falha ou inexistente, gera desmotivação e enfraquece o vínculo organizacional.</w:t>
      </w:r>
    </w:p>
    <w:p w14:paraId="0E3A57C7" w14:textId="77777777" w:rsidR="00DC7BC5" w:rsidRPr="00DC7BC5" w:rsidRDefault="00DC7BC5" w:rsidP="00DC7BC5">
      <w:pPr>
        <w:suppressAutoHyphens w:val="0"/>
        <w:ind w:firstLine="709"/>
        <w:jc w:val="both"/>
        <w:rPr>
          <w:rFonts w:eastAsia="Times New Roman"/>
          <w:bCs/>
        </w:rPr>
      </w:pPr>
      <w:r w:rsidRPr="00DC7BC5">
        <w:rPr>
          <w:rFonts w:eastAsia="Times New Roman"/>
          <w:bCs/>
        </w:rPr>
        <w:t>Assim, a pesquisa evidencia que o desenvolvimento de uma comunicação humanizada e inclusiva é essencial para sustentar relações saudáveis e promover o equilíbrio entre as dimensões emocional e profissional do trabalho, contribuindo significativamente para a satisfação e o engajamento dos trabalhadores.</w:t>
      </w:r>
    </w:p>
    <w:p w14:paraId="6F461933" w14:textId="77777777" w:rsidR="00DC7BC5" w:rsidRPr="00DC7BC5" w:rsidRDefault="00DC7BC5" w:rsidP="00DC7BC5">
      <w:pPr>
        <w:suppressAutoHyphens w:val="0"/>
        <w:ind w:firstLine="709"/>
        <w:jc w:val="both"/>
        <w:rPr>
          <w:rFonts w:eastAsia="Times New Roman"/>
          <w:bCs/>
        </w:rPr>
      </w:pPr>
    </w:p>
    <w:p w14:paraId="6F41A44C" w14:textId="77777777" w:rsidR="00DC7BC5" w:rsidRPr="00DC7BC5" w:rsidRDefault="00DC7BC5" w:rsidP="00DC7BC5">
      <w:pPr>
        <w:numPr>
          <w:ilvl w:val="0"/>
          <w:numId w:val="35"/>
        </w:numPr>
        <w:suppressAutoHyphens w:val="0"/>
        <w:contextualSpacing/>
        <w:jc w:val="both"/>
        <w:rPr>
          <w:rFonts w:eastAsia="Times New Roman"/>
          <w:b/>
          <w:bCs/>
        </w:rPr>
      </w:pPr>
      <w:r w:rsidRPr="00DC7BC5">
        <w:rPr>
          <w:rFonts w:eastAsia="Times New Roman"/>
          <w:b/>
          <w:bCs/>
        </w:rPr>
        <w:t>Considerações finais</w:t>
      </w:r>
    </w:p>
    <w:p w14:paraId="4448F1AB" w14:textId="77777777" w:rsidR="00DC7BC5" w:rsidRPr="00DC7BC5" w:rsidRDefault="00DC7BC5" w:rsidP="00DC7BC5">
      <w:pPr>
        <w:suppressAutoHyphens w:val="0"/>
        <w:ind w:firstLine="709"/>
        <w:jc w:val="both"/>
        <w:rPr>
          <w:rFonts w:eastAsia="Times New Roman"/>
          <w:b/>
          <w:bCs/>
        </w:rPr>
      </w:pPr>
    </w:p>
    <w:p w14:paraId="3D6C02EA" w14:textId="77777777" w:rsidR="00DC7BC5" w:rsidRPr="00DC7BC5" w:rsidRDefault="00DC7BC5" w:rsidP="00DC7BC5">
      <w:pPr>
        <w:suppressAutoHyphens w:val="0"/>
        <w:ind w:firstLine="709"/>
        <w:jc w:val="both"/>
        <w:rPr>
          <w:rFonts w:eastAsia="Times New Roman"/>
          <w:bCs/>
        </w:rPr>
      </w:pPr>
      <w:r w:rsidRPr="00DC7BC5">
        <w:rPr>
          <w:rFonts w:eastAsia="Times New Roman"/>
          <w:bCs/>
        </w:rPr>
        <w:t>Esta pesquisa permitiu compreender como o salário emocional influencia a satisfação, o bem-estar e a permanência dos trabalhadores da indústria do Alto Paraopeba. A partir da análise qualitativa das entrevistas, evidenciou-se que o reconhecimento, a comunicação eficaz, o clima organizacional saudável e a valorização simbólica exercem impacto direto sobre a motivação e a retenção de talentos, muitas vezes superando o peso do salário financeiro. A pesquisa contribui ao reforçar que práticas de gestão centradas no ser humano não apenas fortalecem o engajamento, mas também promovem saúde emocional, pertencimento e produtividade, elementos essenciais para organizações que buscam sustentabilidade e competitividade.</w:t>
      </w:r>
    </w:p>
    <w:p w14:paraId="73B8A405" w14:textId="77777777" w:rsidR="00DC7BC5" w:rsidRPr="00DC7BC5" w:rsidRDefault="00DC7BC5" w:rsidP="00DC7BC5">
      <w:pPr>
        <w:suppressAutoHyphens w:val="0"/>
        <w:ind w:firstLine="709"/>
        <w:jc w:val="both"/>
        <w:rPr>
          <w:rFonts w:eastAsia="Times New Roman"/>
          <w:bCs/>
        </w:rPr>
      </w:pPr>
      <w:r w:rsidRPr="00DC7BC5">
        <w:rPr>
          <w:rFonts w:eastAsia="Times New Roman"/>
          <w:bCs/>
        </w:rPr>
        <w:t>A relevância do tema se confirma diante das transformações no mundo do trabalho, marcadas pela busca por propósito, equilíbrio e relações mais empáticas. O salário emocional emerge como ferramenta estratégica para enfrentar desafios como rotatividade, adoecimento mental e desmotivação, ampliando a compreensão tradicional sobre remuneração.</w:t>
      </w:r>
    </w:p>
    <w:p w14:paraId="0D794BEE" w14:textId="77777777" w:rsidR="00DC7BC5" w:rsidRPr="00DC7BC5" w:rsidRDefault="00DC7BC5" w:rsidP="00DC7BC5">
      <w:pPr>
        <w:suppressAutoHyphens w:val="0"/>
        <w:ind w:firstLine="709"/>
        <w:jc w:val="both"/>
        <w:rPr>
          <w:rFonts w:eastAsia="Times New Roman"/>
          <w:bCs/>
        </w:rPr>
      </w:pPr>
      <w:r w:rsidRPr="00DC7BC5">
        <w:rPr>
          <w:rFonts w:eastAsia="Times New Roman"/>
          <w:bCs/>
        </w:rPr>
        <w:t xml:space="preserve">Entretanto, algumas dificuldades foram encontradas ao longo da pesquisa, à sensibilidade do tema e à necessidade de interpretar relatos subjetivos que envolvem emoções, experiências pessoais e expectativas distintas visto que atuo no mercado com alguns dos entrevistados. </w:t>
      </w:r>
    </w:p>
    <w:p w14:paraId="0162A389" w14:textId="77777777" w:rsidR="00DC7BC5" w:rsidRPr="00DC7BC5" w:rsidRDefault="00DC7BC5" w:rsidP="00DC7BC5">
      <w:pPr>
        <w:suppressAutoHyphens w:val="0"/>
        <w:ind w:firstLine="709"/>
        <w:jc w:val="both"/>
        <w:rPr>
          <w:rFonts w:eastAsia="Times New Roman"/>
          <w:bCs/>
        </w:rPr>
      </w:pPr>
      <w:r w:rsidRPr="00DC7BC5">
        <w:rPr>
          <w:rFonts w:eastAsia="Times New Roman"/>
          <w:bCs/>
        </w:rPr>
        <w:t>Como sugestão para estudos futuros, recomenda-se ampliar a investigação para outros setores econômicos e regiões, realizar comparações entre diferentes gerações de trabalhadores, além de explorar a relação entre salário emocional, saúde mental e desempenho organizacional. Pesquisas longitudinais também poderiam aprofundar como essas percepções evoluem ao longo do tempo e em resposta a mudanças na cultura organizacional.</w:t>
      </w:r>
    </w:p>
    <w:p w14:paraId="4028697B" w14:textId="77777777" w:rsidR="00DC7BC5" w:rsidRPr="00DC7BC5" w:rsidRDefault="00DC7BC5" w:rsidP="00DC7BC5">
      <w:pPr>
        <w:suppressAutoHyphens w:val="0"/>
        <w:ind w:firstLine="709"/>
        <w:jc w:val="both"/>
        <w:rPr>
          <w:rFonts w:eastAsia="Times New Roman"/>
          <w:bCs/>
        </w:rPr>
      </w:pPr>
    </w:p>
    <w:p w14:paraId="69635BB0" w14:textId="77777777" w:rsidR="00DC7BC5" w:rsidRPr="00DC7BC5" w:rsidRDefault="00DC7BC5" w:rsidP="00DC7BC5">
      <w:pPr>
        <w:suppressAutoHyphens w:val="0"/>
        <w:jc w:val="both"/>
        <w:rPr>
          <w:rFonts w:eastAsia="Times New Roman"/>
          <w:b/>
          <w:bCs/>
        </w:rPr>
      </w:pPr>
      <w:r w:rsidRPr="00DC7BC5">
        <w:rPr>
          <w:rFonts w:eastAsia="Times New Roman"/>
          <w:b/>
          <w:bCs/>
        </w:rPr>
        <w:t>Referências</w:t>
      </w:r>
    </w:p>
    <w:p w14:paraId="23C16999" w14:textId="77777777" w:rsidR="00DC7BC5" w:rsidRPr="00DC7BC5" w:rsidRDefault="00DC7BC5" w:rsidP="00DC7BC5">
      <w:pPr>
        <w:suppressAutoHyphens w:val="0"/>
        <w:ind w:firstLine="709"/>
        <w:jc w:val="both"/>
        <w:rPr>
          <w:rFonts w:eastAsia="Times New Roman"/>
          <w:bCs/>
        </w:rPr>
      </w:pPr>
    </w:p>
    <w:p w14:paraId="4DFCD352" w14:textId="77777777" w:rsidR="00DC7BC5" w:rsidRPr="00DC7BC5" w:rsidRDefault="00DC7BC5" w:rsidP="00DC7BC5">
      <w:pPr>
        <w:widowControl w:val="0"/>
        <w:suppressAutoHyphens w:val="0"/>
        <w:rPr>
          <w:rFonts w:eastAsia="Times New Roman"/>
        </w:rPr>
      </w:pPr>
      <w:bookmarkStart w:id="4" w:name="_Hlk214563959"/>
      <w:r w:rsidRPr="00DC7BC5">
        <w:rPr>
          <w:rFonts w:eastAsia="Times New Roman"/>
        </w:rPr>
        <w:t xml:space="preserve">ARAUJO, Joaquim Henrique de Souza. Gestão de pessoas: os benefícios do recrutamento e seleção de pessoas para os resultados organizacionais. 2022. </w:t>
      </w:r>
      <w:r w:rsidRPr="00DC7BC5">
        <w:rPr>
          <w:rFonts w:eastAsia="Times New Roman"/>
          <w:b/>
        </w:rPr>
        <w:t>Trabalho de Conclusão de Curso (Graduação em Administração)</w:t>
      </w:r>
      <w:r w:rsidRPr="00DC7BC5">
        <w:rPr>
          <w:rFonts w:eastAsia="Times New Roman"/>
        </w:rPr>
        <w:t xml:space="preserve"> – Faculdade Pitágoras, São Luís, 2022. Disponível </w:t>
      </w:r>
      <w:r w:rsidRPr="00DC7BC5">
        <w:rPr>
          <w:rFonts w:eastAsia="Times New Roman"/>
        </w:rPr>
        <w:lastRenderedPageBreak/>
        <w:t xml:space="preserve">em: </w:t>
      </w:r>
      <w:hyperlink r:id="rId9">
        <w:r w:rsidRPr="00DC7BC5">
          <w:rPr>
            <w:rFonts w:eastAsia="Times New Roman"/>
            <w:color w:val="0563C1"/>
            <w:u w:val="single"/>
          </w:rPr>
          <w:t>https://repositorio.pgsscogna.com.br/bitstream/123456789/51430/1/JOAQUIM_HENRIQUE_DE_SOUZA_ARAUJO</w:t>
        </w:r>
      </w:hyperlink>
      <w:r w:rsidRPr="00DC7BC5">
        <w:rPr>
          <w:rFonts w:eastAsia="Times New Roman"/>
        </w:rPr>
        <w:t>. Acesso em junho 2025.</w:t>
      </w:r>
    </w:p>
    <w:bookmarkEnd w:id="4"/>
    <w:p w14:paraId="7743C83A" w14:textId="77777777" w:rsidR="00DC7BC5" w:rsidRPr="00DC7BC5" w:rsidRDefault="00DC7BC5" w:rsidP="00DC7BC5">
      <w:pPr>
        <w:widowControl w:val="0"/>
        <w:suppressAutoHyphens w:val="0"/>
        <w:spacing w:before="240" w:after="240"/>
        <w:rPr>
          <w:rFonts w:eastAsia="Times New Roman"/>
        </w:rPr>
      </w:pPr>
      <w:r w:rsidRPr="00DC7BC5">
        <w:rPr>
          <w:rFonts w:eastAsia="Times New Roman"/>
        </w:rPr>
        <w:t xml:space="preserve">BARDIN, Laurence. </w:t>
      </w:r>
      <w:r w:rsidRPr="00DC7BC5">
        <w:rPr>
          <w:rFonts w:eastAsia="Times New Roman"/>
          <w:b/>
        </w:rPr>
        <w:t>Análise de conteúdo</w:t>
      </w:r>
      <w:r w:rsidRPr="00DC7BC5">
        <w:rPr>
          <w:rFonts w:eastAsia="Times New Roman"/>
        </w:rPr>
        <w:t>. São Paulo: Edições 70, 2011.</w:t>
      </w:r>
    </w:p>
    <w:p w14:paraId="7E65584C" w14:textId="77777777" w:rsidR="00DC7BC5" w:rsidRPr="00DC7BC5" w:rsidRDefault="00DC7BC5" w:rsidP="00DC7BC5">
      <w:pPr>
        <w:widowControl w:val="0"/>
        <w:suppressAutoHyphens w:val="0"/>
        <w:spacing w:before="240" w:after="240"/>
        <w:rPr>
          <w:rFonts w:eastAsia="Times New Roman"/>
        </w:rPr>
      </w:pPr>
      <w:r w:rsidRPr="00DC7BC5">
        <w:rPr>
          <w:rFonts w:eastAsia="Times New Roman"/>
        </w:rPr>
        <w:t xml:space="preserve">BRASIL. </w:t>
      </w:r>
      <w:r w:rsidRPr="00DC7BC5">
        <w:rPr>
          <w:rFonts w:eastAsia="Times New Roman"/>
          <w:b/>
        </w:rPr>
        <w:t>Consolidação das Leis do Trabalho</w:t>
      </w:r>
      <w:r w:rsidRPr="00DC7BC5">
        <w:rPr>
          <w:rFonts w:eastAsia="Times New Roman"/>
        </w:rPr>
        <w:t>. Decreto-Lei nº 5.452, de 1º de maio de 1943.</w:t>
      </w:r>
    </w:p>
    <w:p w14:paraId="10F945F0" w14:textId="77777777" w:rsidR="00DC7BC5" w:rsidRPr="00DC7BC5" w:rsidRDefault="00DC7BC5" w:rsidP="00DC7BC5">
      <w:pPr>
        <w:widowControl w:val="0"/>
        <w:suppressAutoHyphens w:val="0"/>
        <w:spacing w:before="240" w:after="240"/>
        <w:rPr>
          <w:rFonts w:eastAsia="Times New Roman"/>
        </w:rPr>
      </w:pPr>
      <w:bookmarkStart w:id="5" w:name="_Hlk214564176"/>
      <w:r w:rsidRPr="00DC7BC5">
        <w:rPr>
          <w:rFonts w:eastAsia="Times New Roman"/>
          <w:lang w:val="en-US"/>
        </w:rPr>
        <w:t>CAMPOS VÁSQUEZ, Rocío; PINGLO BAZÁN, Miguel Elías. Influence of emotional salary on human talent retention: A case study in Cajamarca. </w:t>
      </w:r>
      <w:r w:rsidRPr="00DC7BC5">
        <w:rPr>
          <w:rFonts w:eastAsia="Times New Roman"/>
          <w:b/>
        </w:rPr>
        <w:t xml:space="preserve">Cooperativismo y </w:t>
      </w:r>
      <w:proofErr w:type="spellStart"/>
      <w:r w:rsidRPr="00DC7BC5">
        <w:rPr>
          <w:rFonts w:eastAsia="Times New Roman"/>
          <w:b/>
        </w:rPr>
        <w:t>Desarrollo</w:t>
      </w:r>
      <w:proofErr w:type="spellEnd"/>
      <w:r w:rsidRPr="00DC7BC5">
        <w:rPr>
          <w:rFonts w:eastAsia="Times New Roman"/>
          <w:b/>
        </w:rPr>
        <w:t xml:space="preserve"> (COODES)</w:t>
      </w:r>
      <w:r w:rsidRPr="00DC7BC5">
        <w:rPr>
          <w:rFonts w:eastAsia="Times New Roman"/>
        </w:rPr>
        <w:t xml:space="preserve">, v. 13, n. 1, 2025. Disponível em: </w:t>
      </w:r>
      <w:hyperlink r:id="rId10">
        <w:r w:rsidRPr="00DC7BC5">
          <w:rPr>
            <w:rFonts w:eastAsia="Times New Roman"/>
            <w:color w:val="0563C1"/>
            <w:u w:val="single"/>
          </w:rPr>
          <w:t>https://coodes.upr.edu.cu/index.php/coodes/article/view/823. Acesso em maio 2025</w:t>
        </w:r>
      </w:hyperlink>
      <w:r w:rsidRPr="00DC7BC5">
        <w:rPr>
          <w:rFonts w:eastAsia="Times New Roman"/>
        </w:rPr>
        <w:t>.</w:t>
      </w:r>
    </w:p>
    <w:p w14:paraId="45FCB213" w14:textId="77777777" w:rsidR="00DC7BC5" w:rsidRPr="00DC7BC5" w:rsidRDefault="00DC7BC5" w:rsidP="00DC7BC5">
      <w:pPr>
        <w:widowControl w:val="0"/>
        <w:suppressAutoHyphens w:val="0"/>
        <w:spacing w:before="240" w:after="240"/>
        <w:rPr>
          <w:rFonts w:eastAsia="Times New Roman"/>
        </w:rPr>
      </w:pPr>
      <w:bookmarkStart w:id="6" w:name="_Hlk214564434"/>
      <w:bookmarkEnd w:id="5"/>
      <w:r w:rsidRPr="00DC7BC5">
        <w:rPr>
          <w:rFonts w:eastAsia="Times New Roman"/>
        </w:rPr>
        <w:t>CARDOSO, Luiz Roberto. Remuneração por habilidades e competências: um estudo de práticas em empresas brasileiras. </w:t>
      </w:r>
      <w:proofErr w:type="spellStart"/>
      <w:r w:rsidRPr="00DC7BC5">
        <w:rPr>
          <w:rFonts w:eastAsia="Times New Roman"/>
          <w:b/>
        </w:rPr>
        <w:t>Dissertaçdo</w:t>
      </w:r>
      <w:proofErr w:type="spellEnd"/>
      <w:r w:rsidRPr="00DC7BC5">
        <w:rPr>
          <w:rFonts w:eastAsia="Times New Roman"/>
          <w:b/>
        </w:rPr>
        <w:t xml:space="preserve"> (Adestrado em </w:t>
      </w:r>
      <w:proofErr w:type="spellStart"/>
      <w:r w:rsidRPr="00DC7BC5">
        <w:rPr>
          <w:rFonts w:eastAsia="Times New Roman"/>
          <w:b/>
        </w:rPr>
        <w:t>Administraçâo</w:t>
      </w:r>
      <w:proofErr w:type="spellEnd"/>
      <w:r w:rsidRPr="00DC7BC5">
        <w:rPr>
          <w:rFonts w:eastAsia="Times New Roman"/>
          <w:b/>
        </w:rPr>
        <w:t xml:space="preserve">)-Faculdade de </w:t>
      </w:r>
      <w:proofErr w:type="spellStart"/>
      <w:r w:rsidRPr="00DC7BC5">
        <w:rPr>
          <w:rFonts w:eastAsia="Times New Roman"/>
          <w:b/>
        </w:rPr>
        <w:t>Economía</w:t>
      </w:r>
      <w:proofErr w:type="spellEnd"/>
      <w:r w:rsidRPr="00DC7BC5">
        <w:rPr>
          <w:rFonts w:eastAsia="Times New Roman"/>
          <w:b/>
        </w:rPr>
        <w:t xml:space="preserve">, </w:t>
      </w:r>
      <w:proofErr w:type="spellStart"/>
      <w:r w:rsidRPr="00DC7BC5">
        <w:rPr>
          <w:rFonts w:eastAsia="Times New Roman"/>
          <w:b/>
        </w:rPr>
        <w:t>Administraçâo</w:t>
      </w:r>
      <w:proofErr w:type="spellEnd"/>
      <w:r w:rsidRPr="00DC7BC5">
        <w:rPr>
          <w:rFonts w:eastAsia="Times New Roman"/>
          <w:b/>
        </w:rPr>
        <w:t xml:space="preserve"> e Contabilidade da Universidade de </w:t>
      </w:r>
      <w:proofErr w:type="spellStart"/>
      <w:r w:rsidRPr="00DC7BC5">
        <w:rPr>
          <w:rFonts w:eastAsia="Times New Roman"/>
          <w:b/>
        </w:rPr>
        <w:t>Sâo</w:t>
      </w:r>
      <w:proofErr w:type="spellEnd"/>
      <w:r w:rsidRPr="00DC7BC5">
        <w:rPr>
          <w:rFonts w:eastAsia="Times New Roman"/>
          <w:b/>
        </w:rPr>
        <w:t xml:space="preserve"> Paulo, Universidade de </w:t>
      </w:r>
      <w:proofErr w:type="spellStart"/>
      <w:r w:rsidRPr="00DC7BC5">
        <w:rPr>
          <w:rFonts w:eastAsia="Times New Roman"/>
          <w:b/>
        </w:rPr>
        <w:t>Sâo</w:t>
      </w:r>
      <w:proofErr w:type="spellEnd"/>
      <w:r w:rsidRPr="00DC7BC5">
        <w:rPr>
          <w:rFonts w:eastAsia="Times New Roman"/>
          <w:b/>
        </w:rPr>
        <w:t xml:space="preserve"> Paulo, </w:t>
      </w:r>
      <w:proofErr w:type="spellStart"/>
      <w:r w:rsidRPr="00DC7BC5">
        <w:rPr>
          <w:rFonts w:eastAsia="Times New Roman"/>
          <w:b/>
        </w:rPr>
        <w:t>Säo</w:t>
      </w:r>
      <w:proofErr w:type="spellEnd"/>
      <w:r w:rsidRPr="00DC7BC5">
        <w:rPr>
          <w:rFonts w:eastAsia="Times New Roman"/>
          <w:b/>
        </w:rPr>
        <w:t xml:space="preserve"> Paulo</w:t>
      </w:r>
      <w:r w:rsidRPr="00DC7BC5">
        <w:rPr>
          <w:rFonts w:eastAsia="Times New Roman"/>
        </w:rPr>
        <w:t xml:space="preserve">, 2002. Disponível em: </w:t>
      </w:r>
      <w:hyperlink r:id="rId11">
        <w:r w:rsidRPr="00DC7BC5">
          <w:rPr>
            <w:rFonts w:eastAsia="Times New Roman"/>
            <w:color w:val="0563C1"/>
            <w:u w:val="single"/>
          </w:rPr>
          <w:t>https://pdfs.semanticscholar.org/7fe0/7faa7bed1c0ab8b0db570804c513bc72e007.pdf</w:t>
        </w:r>
      </w:hyperlink>
      <w:r w:rsidRPr="00DC7BC5">
        <w:rPr>
          <w:rFonts w:eastAsia="Times New Roman"/>
        </w:rPr>
        <w:t>. Acesso em: junho 2025.</w:t>
      </w:r>
    </w:p>
    <w:bookmarkEnd w:id="6"/>
    <w:p w14:paraId="0A484AFD" w14:textId="77777777" w:rsidR="00DC7BC5" w:rsidRPr="00DC7BC5" w:rsidRDefault="00DC7BC5" w:rsidP="00DC7BC5">
      <w:pPr>
        <w:widowControl w:val="0"/>
        <w:suppressAutoHyphens w:val="0"/>
        <w:spacing w:before="240" w:after="240"/>
        <w:rPr>
          <w:rFonts w:eastAsia="Times New Roman"/>
          <w:lang w:val="en-US"/>
        </w:rPr>
      </w:pPr>
      <w:r w:rsidRPr="00DC7BC5">
        <w:rPr>
          <w:rFonts w:eastAsia="Times New Roman"/>
        </w:rPr>
        <w:t xml:space="preserve">CARPIO, </w:t>
      </w:r>
      <w:proofErr w:type="spellStart"/>
      <w:r w:rsidRPr="00DC7BC5">
        <w:rPr>
          <w:rFonts w:eastAsia="Times New Roman"/>
        </w:rPr>
        <w:t>Deiyalí</w:t>
      </w:r>
      <w:proofErr w:type="spellEnd"/>
      <w:r w:rsidRPr="00DC7BC5">
        <w:rPr>
          <w:rFonts w:eastAsia="Times New Roman"/>
        </w:rPr>
        <w:t xml:space="preserve"> Angélica; URBANO Beatriz. </w:t>
      </w:r>
      <w:r w:rsidRPr="00DC7BC5">
        <w:rPr>
          <w:rFonts w:eastAsia="Times New Roman"/>
          <w:lang w:val="en-US"/>
        </w:rPr>
        <w:t>How to foster employee satisfaction by means of coaching, motivation, emotional salary and social media skills in the agri-food value chain. </w:t>
      </w:r>
      <w:r w:rsidRPr="00DC7BC5">
        <w:rPr>
          <w:rFonts w:eastAsia="Times New Roman"/>
          <w:b/>
          <w:lang w:val="fr-FR"/>
        </w:rPr>
        <w:t xml:space="preserve">New </w:t>
      </w:r>
      <w:proofErr w:type="gramStart"/>
      <w:r w:rsidRPr="00DC7BC5">
        <w:rPr>
          <w:rFonts w:eastAsia="Times New Roman"/>
          <w:b/>
          <w:lang w:val="fr-FR"/>
        </w:rPr>
        <w:t>Medit:</w:t>
      </w:r>
      <w:proofErr w:type="gramEnd"/>
      <w:r w:rsidRPr="00DC7BC5">
        <w:rPr>
          <w:rFonts w:eastAsia="Times New Roman"/>
          <w:b/>
          <w:lang w:val="fr-FR"/>
        </w:rPr>
        <w:t xml:space="preserve"> </w:t>
      </w:r>
      <w:proofErr w:type="spellStart"/>
      <w:r w:rsidRPr="00DC7BC5">
        <w:rPr>
          <w:rFonts w:eastAsia="Times New Roman"/>
          <w:b/>
          <w:lang w:val="fr-FR"/>
        </w:rPr>
        <w:t>Mediterranean</w:t>
      </w:r>
      <w:proofErr w:type="spellEnd"/>
      <w:r w:rsidRPr="00DC7BC5">
        <w:rPr>
          <w:rFonts w:eastAsia="Times New Roman"/>
          <w:b/>
          <w:lang w:val="fr-FR"/>
        </w:rPr>
        <w:t xml:space="preserve"> Journal of </w:t>
      </w:r>
      <w:proofErr w:type="spellStart"/>
      <w:r w:rsidRPr="00DC7BC5">
        <w:rPr>
          <w:rFonts w:eastAsia="Times New Roman"/>
          <w:b/>
          <w:lang w:val="fr-FR"/>
        </w:rPr>
        <w:t>Economics</w:t>
      </w:r>
      <w:proofErr w:type="spellEnd"/>
      <w:r w:rsidRPr="00DC7BC5">
        <w:rPr>
          <w:rFonts w:eastAsia="Times New Roman"/>
          <w:b/>
          <w:lang w:val="fr-FR"/>
        </w:rPr>
        <w:t xml:space="preserve">, Agriculture and </w:t>
      </w:r>
      <w:proofErr w:type="spellStart"/>
      <w:r w:rsidRPr="00DC7BC5">
        <w:rPr>
          <w:rFonts w:eastAsia="Times New Roman"/>
          <w:b/>
          <w:lang w:val="fr-FR"/>
        </w:rPr>
        <w:t>Environment</w:t>
      </w:r>
      <w:proofErr w:type="spellEnd"/>
      <w:r w:rsidRPr="00DC7BC5">
        <w:rPr>
          <w:rFonts w:eastAsia="Times New Roman"/>
          <w:b/>
          <w:lang w:val="fr-FR"/>
        </w:rPr>
        <w:t xml:space="preserve">= Revue </w:t>
      </w:r>
      <w:proofErr w:type="spellStart"/>
      <w:r w:rsidRPr="00DC7BC5">
        <w:rPr>
          <w:rFonts w:eastAsia="Times New Roman"/>
          <w:b/>
          <w:lang w:val="fr-FR"/>
        </w:rPr>
        <w:t>Méditerranéenne</w:t>
      </w:r>
      <w:proofErr w:type="spellEnd"/>
      <w:r w:rsidRPr="00DC7BC5">
        <w:rPr>
          <w:rFonts w:eastAsia="Times New Roman"/>
          <w:b/>
          <w:lang w:val="fr-FR"/>
        </w:rPr>
        <w:t xml:space="preserve"> </w:t>
      </w:r>
      <w:proofErr w:type="spellStart"/>
      <w:r w:rsidRPr="00DC7BC5">
        <w:rPr>
          <w:rFonts w:eastAsia="Times New Roman"/>
          <w:b/>
          <w:lang w:val="fr-FR"/>
        </w:rPr>
        <w:t>dʹEconomie</w:t>
      </w:r>
      <w:proofErr w:type="spellEnd"/>
      <w:r w:rsidRPr="00DC7BC5">
        <w:rPr>
          <w:rFonts w:eastAsia="Times New Roman"/>
          <w:b/>
          <w:lang w:val="fr-FR"/>
        </w:rPr>
        <w:t xml:space="preserve"> Agriculture et </w:t>
      </w:r>
      <w:proofErr w:type="spellStart"/>
      <w:r w:rsidRPr="00DC7BC5">
        <w:rPr>
          <w:rFonts w:eastAsia="Times New Roman"/>
          <w:b/>
          <w:lang w:val="fr-FR"/>
        </w:rPr>
        <w:t>Environment</w:t>
      </w:r>
      <w:proofErr w:type="spellEnd"/>
      <w:r w:rsidRPr="00DC7BC5">
        <w:rPr>
          <w:rFonts w:eastAsia="Times New Roman"/>
          <w:lang w:val="fr-FR"/>
        </w:rPr>
        <w:t xml:space="preserve">, v. 20, n. 1, 2021. </w:t>
      </w:r>
      <w:r w:rsidRPr="00DC7BC5">
        <w:rPr>
          <w:rFonts w:eastAsia="Times New Roman"/>
        </w:rPr>
        <w:t xml:space="preserve">Disponível em : </w:t>
      </w:r>
      <w:hyperlink r:id="rId12">
        <w:r w:rsidRPr="00DC7BC5">
          <w:rPr>
            <w:rFonts w:eastAsia="Times New Roman"/>
            <w:color w:val="0563C1"/>
            <w:u w:val="single"/>
          </w:rPr>
          <w:t>https://www.proquest.com/openview/af5bc0a209f7d68ce650ef9c0014168b/1?pq-origsite=gscholar&amp;cbl=4879737</w:t>
        </w:r>
      </w:hyperlink>
      <w:r w:rsidRPr="00DC7BC5">
        <w:rPr>
          <w:rFonts w:eastAsia="Times New Roman"/>
        </w:rPr>
        <w:t xml:space="preserve">. </w:t>
      </w:r>
      <w:proofErr w:type="spellStart"/>
      <w:r w:rsidRPr="00DC7BC5">
        <w:rPr>
          <w:rFonts w:eastAsia="Times New Roman"/>
          <w:lang w:val="en-US"/>
        </w:rPr>
        <w:t>Acesso</w:t>
      </w:r>
      <w:proofErr w:type="spellEnd"/>
      <w:r w:rsidRPr="00DC7BC5">
        <w:rPr>
          <w:rFonts w:eastAsia="Times New Roman"/>
          <w:lang w:val="en-US"/>
        </w:rPr>
        <w:t xml:space="preserve"> </w:t>
      </w:r>
      <w:proofErr w:type="spellStart"/>
      <w:r w:rsidRPr="00DC7BC5">
        <w:rPr>
          <w:rFonts w:eastAsia="Times New Roman"/>
          <w:lang w:val="en-US"/>
        </w:rPr>
        <w:t>em</w:t>
      </w:r>
      <w:proofErr w:type="spellEnd"/>
      <w:r w:rsidRPr="00DC7BC5">
        <w:rPr>
          <w:rFonts w:eastAsia="Times New Roman"/>
          <w:lang w:val="en-US"/>
        </w:rPr>
        <w:t xml:space="preserve"> </w:t>
      </w:r>
      <w:proofErr w:type="spellStart"/>
      <w:r w:rsidRPr="00DC7BC5">
        <w:rPr>
          <w:rFonts w:eastAsia="Times New Roman"/>
          <w:lang w:val="en-US"/>
        </w:rPr>
        <w:t>junho</w:t>
      </w:r>
      <w:proofErr w:type="spellEnd"/>
      <w:r w:rsidRPr="00DC7BC5">
        <w:rPr>
          <w:rFonts w:eastAsia="Times New Roman"/>
          <w:lang w:val="en-US"/>
        </w:rPr>
        <w:t xml:space="preserve"> 2025</w:t>
      </w:r>
    </w:p>
    <w:p w14:paraId="12717559" w14:textId="77777777" w:rsidR="00DC7BC5" w:rsidRPr="00DC7BC5" w:rsidRDefault="00DC7BC5" w:rsidP="00DC7BC5">
      <w:pPr>
        <w:widowControl w:val="0"/>
        <w:suppressAutoHyphens w:val="0"/>
        <w:spacing w:before="240" w:after="240"/>
        <w:rPr>
          <w:rFonts w:eastAsia="Times New Roman"/>
        </w:rPr>
      </w:pPr>
      <w:r w:rsidRPr="00DC7BC5">
        <w:rPr>
          <w:rFonts w:eastAsia="Times New Roman"/>
          <w:lang w:val="en-US"/>
        </w:rPr>
        <w:t xml:space="preserve">DECI, Edward Louis; RYAN, Richard Michael. </w:t>
      </w:r>
      <w:r w:rsidRPr="00DC7BC5">
        <w:rPr>
          <w:rFonts w:eastAsia="Times New Roman"/>
          <w:b/>
          <w:lang w:val="en-US"/>
        </w:rPr>
        <w:t>Intrinsic motivation and self-determination in human behavior</w:t>
      </w:r>
      <w:r w:rsidRPr="00DC7BC5">
        <w:rPr>
          <w:rFonts w:eastAsia="Times New Roman"/>
          <w:lang w:val="en-US"/>
        </w:rPr>
        <w:t xml:space="preserve">. </w:t>
      </w:r>
      <w:r w:rsidRPr="00DC7BC5">
        <w:rPr>
          <w:rFonts w:eastAsia="Times New Roman"/>
        </w:rPr>
        <w:t>New York: Springer Science &amp; Business Media, 2013.</w:t>
      </w:r>
    </w:p>
    <w:p w14:paraId="25AF9BF8" w14:textId="77777777" w:rsidR="00DC7BC5" w:rsidRPr="00DC7BC5" w:rsidRDefault="00DC7BC5" w:rsidP="00DC7BC5">
      <w:pPr>
        <w:widowControl w:val="0"/>
        <w:suppressAutoHyphens w:val="0"/>
        <w:spacing w:before="240" w:after="240"/>
        <w:rPr>
          <w:rFonts w:eastAsia="Times New Roman"/>
        </w:rPr>
      </w:pPr>
      <w:r w:rsidRPr="00DC7BC5">
        <w:rPr>
          <w:rFonts w:eastAsia="Times New Roman"/>
        </w:rPr>
        <w:t xml:space="preserve">DE OLIVEIRA, André Amorim; SILVA, Fabiana Ferreira. Limites e decorrências da teoria das necessidades humanas de Abraham Harold Maslow. </w:t>
      </w:r>
      <w:r w:rsidRPr="00DC7BC5">
        <w:rPr>
          <w:rFonts w:eastAsia="Times New Roman"/>
          <w:b/>
        </w:rPr>
        <w:t>Caderno de Administração</w:t>
      </w:r>
      <w:r w:rsidRPr="00DC7BC5">
        <w:rPr>
          <w:rFonts w:eastAsia="Times New Roman"/>
        </w:rPr>
        <w:t>, v. 29, n. 2, p. 100-115, 2021.</w:t>
      </w:r>
    </w:p>
    <w:p w14:paraId="5CFF3B41" w14:textId="77777777" w:rsidR="00DC7BC5" w:rsidRPr="00DC7BC5" w:rsidRDefault="00DC7BC5" w:rsidP="00DC7BC5">
      <w:pPr>
        <w:widowControl w:val="0"/>
        <w:suppressAutoHyphens w:val="0"/>
        <w:spacing w:before="240" w:after="240"/>
        <w:rPr>
          <w:rFonts w:eastAsia="Times New Roman"/>
        </w:rPr>
      </w:pPr>
      <w:bookmarkStart w:id="7" w:name="_Hlk214563804"/>
      <w:r w:rsidRPr="00DC7BC5">
        <w:rPr>
          <w:rFonts w:eastAsia="Times New Roman"/>
        </w:rPr>
        <w:t xml:space="preserve">DÍAZ-GARCÍA, Gustavo; ALMORZA-GOMAR, David; GONZÁLEZ-ARRIETA, Gerson (2023). </w:t>
      </w:r>
      <w:proofErr w:type="spellStart"/>
      <w:r w:rsidRPr="00DC7BC5">
        <w:rPr>
          <w:rFonts w:eastAsia="Times New Roman"/>
        </w:rPr>
        <w:t>How</w:t>
      </w:r>
      <w:proofErr w:type="spellEnd"/>
      <w:r w:rsidRPr="00DC7BC5">
        <w:rPr>
          <w:rFonts w:eastAsia="Times New Roman"/>
        </w:rPr>
        <w:t xml:space="preserve"> does </w:t>
      </w:r>
      <w:proofErr w:type="spellStart"/>
      <w:r w:rsidRPr="00DC7BC5">
        <w:rPr>
          <w:rFonts w:eastAsia="Times New Roman"/>
        </w:rPr>
        <w:t>Emotional</w:t>
      </w:r>
      <w:proofErr w:type="spellEnd"/>
      <w:r w:rsidRPr="00DC7BC5">
        <w:rPr>
          <w:rFonts w:eastAsia="Times New Roman"/>
        </w:rPr>
        <w:t xml:space="preserve"> </w:t>
      </w:r>
      <w:proofErr w:type="spellStart"/>
      <w:r w:rsidRPr="00DC7BC5">
        <w:rPr>
          <w:rFonts w:eastAsia="Times New Roman"/>
        </w:rPr>
        <w:t>Pay</w:t>
      </w:r>
      <w:proofErr w:type="spellEnd"/>
      <w:r w:rsidRPr="00DC7BC5">
        <w:rPr>
          <w:rFonts w:eastAsia="Times New Roman"/>
        </w:rPr>
        <w:t xml:space="preserve"> </w:t>
      </w:r>
      <w:proofErr w:type="spellStart"/>
      <w:r w:rsidRPr="00DC7BC5">
        <w:rPr>
          <w:rFonts w:eastAsia="Times New Roman"/>
        </w:rPr>
        <w:t>influence</w:t>
      </w:r>
      <w:proofErr w:type="spellEnd"/>
      <w:r w:rsidRPr="00DC7BC5">
        <w:rPr>
          <w:rFonts w:eastAsia="Times New Roman"/>
        </w:rPr>
        <w:t xml:space="preserve"> </w:t>
      </w:r>
      <w:proofErr w:type="spellStart"/>
      <w:r w:rsidRPr="00DC7BC5">
        <w:rPr>
          <w:rFonts w:eastAsia="Times New Roman"/>
        </w:rPr>
        <w:t>Job</w:t>
      </w:r>
      <w:proofErr w:type="spellEnd"/>
      <w:r w:rsidRPr="00DC7BC5">
        <w:rPr>
          <w:rFonts w:eastAsia="Times New Roman"/>
        </w:rPr>
        <w:t xml:space="preserve"> </w:t>
      </w:r>
      <w:proofErr w:type="spellStart"/>
      <w:r w:rsidRPr="00DC7BC5">
        <w:rPr>
          <w:rFonts w:eastAsia="Times New Roman"/>
        </w:rPr>
        <w:t>Satisfaction</w:t>
      </w:r>
      <w:proofErr w:type="spellEnd"/>
      <w:r w:rsidRPr="00DC7BC5">
        <w:rPr>
          <w:rFonts w:eastAsia="Times New Roman"/>
        </w:rPr>
        <w:t xml:space="preserve">? A </w:t>
      </w:r>
      <w:proofErr w:type="spellStart"/>
      <w:r w:rsidRPr="00DC7BC5">
        <w:rPr>
          <w:rFonts w:eastAsia="Times New Roman"/>
        </w:rPr>
        <w:t>Construct</w:t>
      </w:r>
      <w:proofErr w:type="spellEnd"/>
      <w:r w:rsidRPr="00DC7BC5">
        <w:rPr>
          <w:rFonts w:eastAsia="Times New Roman"/>
        </w:rPr>
        <w:t xml:space="preserve"> </w:t>
      </w:r>
      <w:proofErr w:type="spellStart"/>
      <w:r w:rsidRPr="00DC7BC5">
        <w:rPr>
          <w:rFonts w:eastAsia="Times New Roman"/>
        </w:rPr>
        <w:t>to</w:t>
      </w:r>
      <w:proofErr w:type="spellEnd"/>
      <w:r w:rsidRPr="00DC7BC5">
        <w:rPr>
          <w:rFonts w:eastAsia="Times New Roman"/>
        </w:rPr>
        <w:t xml:space="preserve"> </w:t>
      </w:r>
      <w:proofErr w:type="spellStart"/>
      <w:r w:rsidRPr="00DC7BC5">
        <w:rPr>
          <w:rFonts w:eastAsia="Times New Roman"/>
        </w:rPr>
        <w:t>be</w:t>
      </w:r>
      <w:proofErr w:type="spellEnd"/>
      <w:r w:rsidRPr="00DC7BC5">
        <w:rPr>
          <w:rFonts w:eastAsia="Times New Roman"/>
        </w:rPr>
        <w:t xml:space="preserve"> </w:t>
      </w:r>
      <w:proofErr w:type="spellStart"/>
      <w:r w:rsidRPr="00DC7BC5">
        <w:rPr>
          <w:rFonts w:eastAsia="Times New Roman"/>
        </w:rPr>
        <w:t>explored</w:t>
      </w:r>
      <w:proofErr w:type="spellEnd"/>
      <w:r w:rsidRPr="00DC7BC5">
        <w:rPr>
          <w:rFonts w:eastAsia="Times New Roman"/>
        </w:rPr>
        <w:t xml:space="preserve">. </w:t>
      </w:r>
      <w:proofErr w:type="spellStart"/>
      <w:r w:rsidRPr="00DC7BC5">
        <w:rPr>
          <w:rFonts w:eastAsia="Times New Roman"/>
          <w:b/>
        </w:rPr>
        <w:t>Anduli</w:t>
      </w:r>
      <w:proofErr w:type="spellEnd"/>
      <w:r w:rsidRPr="00DC7BC5">
        <w:rPr>
          <w:rFonts w:eastAsia="Times New Roman"/>
          <w:b/>
        </w:rPr>
        <w:t xml:space="preserve"> - Revista Andaluza de </w:t>
      </w:r>
      <w:proofErr w:type="spellStart"/>
      <w:r w:rsidRPr="00DC7BC5">
        <w:rPr>
          <w:rFonts w:eastAsia="Times New Roman"/>
          <w:b/>
        </w:rPr>
        <w:t>Ciencias</w:t>
      </w:r>
      <w:proofErr w:type="spellEnd"/>
      <w:r w:rsidRPr="00DC7BC5">
        <w:rPr>
          <w:rFonts w:eastAsia="Times New Roman"/>
          <w:b/>
        </w:rPr>
        <w:t xml:space="preserve"> Sociales</w:t>
      </w:r>
      <w:r w:rsidRPr="00DC7BC5">
        <w:rPr>
          <w:rFonts w:eastAsia="Times New Roman"/>
        </w:rPr>
        <w:t>, pp. 57-82, 2023. Disponível em: http://doi.org/10.12795/anduli.2023.i23.04. Acesso em: 19 jul. 2025.</w:t>
      </w:r>
    </w:p>
    <w:bookmarkEnd w:id="7"/>
    <w:p w14:paraId="4691155D" w14:textId="77777777" w:rsidR="00DC7BC5" w:rsidRPr="00DC7BC5" w:rsidRDefault="00DC7BC5" w:rsidP="00DC7BC5">
      <w:pPr>
        <w:widowControl w:val="0"/>
        <w:suppressAutoHyphens w:val="0"/>
        <w:spacing w:before="240" w:after="240"/>
        <w:rPr>
          <w:rFonts w:eastAsia="Times New Roman"/>
        </w:rPr>
      </w:pPr>
      <w:r w:rsidRPr="00DC7BC5">
        <w:rPr>
          <w:rFonts w:eastAsia="Times New Roman"/>
        </w:rPr>
        <w:t xml:space="preserve">FERREIRA, </w:t>
      </w:r>
      <w:proofErr w:type="spellStart"/>
      <w:r w:rsidRPr="00DC7BC5">
        <w:rPr>
          <w:rFonts w:eastAsia="Times New Roman"/>
        </w:rPr>
        <w:t>Sangela</w:t>
      </w:r>
      <w:proofErr w:type="spellEnd"/>
      <w:r w:rsidRPr="00DC7BC5">
        <w:rPr>
          <w:rFonts w:eastAsia="Times New Roman"/>
        </w:rPr>
        <w:t xml:space="preserve"> Maria Silva. </w:t>
      </w:r>
      <w:r w:rsidRPr="00DC7BC5">
        <w:rPr>
          <w:rFonts w:eastAsia="Times New Roman"/>
          <w:b/>
        </w:rPr>
        <w:t>A influência das condições de trabalho no desempenho e motivação dos trabalhadores que atuam no setor industrial</w:t>
      </w:r>
      <w:r w:rsidRPr="00DC7BC5">
        <w:rPr>
          <w:rFonts w:eastAsia="Times New Roman"/>
        </w:rPr>
        <w:t>. 2025. Trabalho de Conclusão de Curso (Graduação em Administração) – Instituto Federal da Paraíba, João Pessoa, 2025.</w:t>
      </w:r>
    </w:p>
    <w:p w14:paraId="46ED6814" w14:textId="77777777" w:rsidR="00DC7BC5" w:rsidRPr="00DC7BC5" w:rsidRDefault="00DC7BC5" w:rsidP="00DC7BC5">
      <w:pPr>
        <w:suppressAutoHyphens w:val="0"/>
        <w:spacing w:after="240"/>
        <w:rPr>
          <w:rFonts w:eastAsia="Times New Roman"/>
          <w:color w:val="0563C1"/>
          <w:lang w:val="en-US"/>
        </w:rPr>
      </w:pPr>
      <w:r w:rsidRPr="00DC7BC5">
        <w:rPr>
          <w:rFonts w:eastAsia="Times New Roman"/>
        </w:rPr>
        <w:t xml:space="preserve">GIL, </w:t>
      </w:r>
      <w:proofErr w:type="spellStart"/>
      <w:r w:rsidRPr="00DC7BC5">
        <w:rPr>
          <w:rFonts w:eastAsia="Times New Roman"/>
        </w:rPr>
        <w:t>Antonio</w:t>
      </w:r>
      <w:proofErr w:type="spellEnd"/>
      <w:r w:rsidRPr="00DC7BC5">
        <w:rPr>
          <w:rFonts w:eastAsia="Times New Roman"/>
        </w:rPr>
        <w:t xml:space="preserve"> Carlos. </w:t>
      </w:r>
      <w:r w:rsidRPr="00DC7BC5">
        <w:rPr>
          <w:rFonts w:eastAsia="Times New Roman"/>
          <w:b/>
        </w:rPr>
        <w:t>Métodos e técnicas de pesquisa social</w:t>
      </w:r>
      <w:r w:rsidRPr="00DC7BC5">
        <w:rPr>
          <w:rFonts w:eastAsia="Times New Roman"/>
        </w:rPr>
        <w:t>. 6. ed. São Paulo: Atlas, 2008. Disponível em: </w:t>
      </w:r>
      <w:hyperlink r:id="rId13">
        <w:r w:rsidRPr="00DC7BC5">
          <w:rPr>
            <w:rFonts w:eastAsia="Times New Roman"/>
            <w:color w:val="000000"/>
          </w:rPr>
          <w:t>https://ayanrafael.com/wp-content/uploads/2011/08/gil-a-c-mc3a9todos-e-tc3a9cnicas-de-pesquisa-social.pdf</w:t>
        </w:r>
      </w:hyperlink>
      <w:r w:rsidRPr="00DC7BC5">
        <w:rPr>
          <w:rFonts w:eastAsia="Times New Roman"/>
          <w:color w:val="000000"/>
        </w:rPr>
        <w:t xml:space="preserve">. </w:t>
      </w:r>
      <w:proofErr w:type="spellStart"/>
      <w:r w:rsidRPr="00DC7BC5">
        <w:rPr>
          <w:rFonts w:eastAsia="Times New Roman"/>
          <w:color w:val="000000"/>
          <w:lang w:val="en-US"/>
        </w:rPr>
        <w:t>Acesso</w:t>
      </w:r>
      <w:proofErr w:type="spellEnd"/>
      <w:r w:rsidRPr="00DC7BC5">
        <w:rPr>
          <w:rFonts w:eastAsia="Times New Roman"/>
          <w:color w:val="000000"/>
          <w:lang w:val="en-US"/>
        </w:rPr>
        <w:t xml:space="preserve"> </w:t>
      </w:r>
      <w:proofErr w:type="spellStart"/>
      <w:r w:rsidRPr="00DC7BC5">
        <w:rPr>
          <w:rFonts w:eastAsia="Times New Roman"/>
          <w:color w:val="000000"/>
          <w:lang w:val="en-US"/>
        </w:rPr>
        <w:t>em</w:t>
      </w:r>
      <w:proofErr w:type="spellEnd"/>
      <w:r w:rsidRPr="00DC7BC5">
        <w:rPr>
          <w:rFonts w:eastAsia="Times New Roman"/>
          <w:color w:val="000000"/>
          <w:lang w:val="en-US"/>
        </w:rPr>
        <w:t xml:space="preserve">: 06 </w:t>
      </w:r>
      <w:proofErr w:type="spellStart"/>
      <w:r w:rsidRPr="00DC7BC5">
        <w:rPr>
          <w:rFonts w:eastAsia="Times New Roman"/>
          <w:color w:val="000000"/>
          <w:lang w:val="en-US"/>
        </w:rPr>
        <w:t>jul.</w:t>
      </w:r>
      <w:proofErr w:type="spellEnd"/>
      <w:r w:rsidRPr="00DC7BC5">
        <w:rPr>
          <w:rFonts w:eastAsia="Times New Roman"/>
          <w:color w:val="000000"/>
          <w:lang w:val="en-US"/>
        </w:rPr>
        <w:t xml:space="preserve"> 2025.</w:t>
      </w:r>
    </w:p>
    <w:p w14:paraId="1CBE9232" w14:textId="77777777" w:rsidR="00DC7BC5" w:rsidRPr="00DC7BC5" w:rsidRDefault="00DC7BC5" w:rsidP="00DC7BC5">
      <w:pPr>
        <w:widowControl w:val="0"/>
        <w:suppressAutoHyphens w:val="0"/>
        <w:spacing w:before="240" w:after="240"/>
        <w:rPr>
          <w:rFonts w:eastAsia="Times New Roman"/>
        </w:rPr>
      </w:pPr>
      <w:r w:rsidRPr="00DC7BC5">
        <w:rPr>
          <w:rFonts w:eastAsia="Times New Roman"/>
          <w:lang w:val="en-US"/>
        </w:rPr>
        <w:t xml:space="preserve">HERZBERG, Frederick; MAUSNER, Bernard; SNYDERMAN, Barbara B. </w:t>
      </w:r>
      <w:r w:rsidRPr="00DC7BC5">
        <w:rPr>
          <w:rFonts w:eastAsia="Times New Roman"/>
          <w:b/>
          <w:lang w:val="en-US"/>
        </w:rPr>
        <w:t>The motivation to work</w:t>
      </w:r>
      <w:r w:rsidRPr="00DC7BC5">
        <w:rPr>
          <w:rFonts w:eastAsia="Times New Roman"/>
          <w:lang w:val="en-US"/>
        </w:rPr>
        <w:t xml:space="preserve">. </w:t>
      </w:r>
      <w:r w:rsidRPr="00DC7BC5">
        <w:rPr>
          <w:rFonts w:eastAsia="Times New Roman"/>
        </w:rPr>
        <w:t>New York: Wiley, 1959.</w:t>
      </w:r>
    </w:p>
    <w:p w14:paraId="55FB5437" w14:textId="77777777" w:rsidR="00DC7BC5" w:rsidRPr="00DC7BC5" w:rsidRDefault="00DC7BC5" w:rsidP="00DC7BC5">
      <w:pPr>
        <w:widowControl w:val="0"/>
        <w:suppressAutoHyphens w:val="0"/>
        <w:spacing w:before="240" w:after="240"/>
        <w:rPr>
          <w:rFonts w:eastAsia="Times New Roman"/>
        </w:rPr>
      </w:pPr>
      <w:r w:rsidRPr="00DC7BC5">
        <w:rPr>
          <w:rFonts w:eastAsia="Times New Roman"/>
        </w:rPr>
        <w:lastRenderedPageBreak/>
        <w:t xml:space="preserve">JUNÇA SILVA, Ana; BURGETTE, Ana Rita; FONTES DA COSTA, João. </w:t>
      </w:r>
      <w:r w:rsidRPr="00DC7BC5">
        <w:rPr>
          <w:rFonts w:eastAsia="Times New Roman"/>
          <w:lang w:val="en-US"/>
        </w:rPr>
        <w:t xml:space="preserve">Toward a sustainable world: affective factors explain how emotional salary influences different performance indicators. </w:t>
      </w:r>
      <w:r w:rsidRPr="00DC7BC5">
        <w:rPr>
          <w:rFonts w:eastAsia="Times New Roman"/>
          <w:b/>
        </w:rPr>
        <w:t>Sustainability</w:t>
      </w:r>
      <w:r w:rsidRPr="00DC7BC5">
        <w:rPr>
          <w:rFonts w:eastAsia="Times New Roman"/>
        </w:rPr>
        <w:t xml:space="preserve">, v. 16, n. 5, p. 1-16, 2024. Disponível em: </w:t>
      </w:r>
      <w:hyperlink r:id="rId14">
        <w:r w:rsidRPr="00DC7BC5">
          <w:rPr>
            <w:rFonts w:eastAsia="Times New Roman"/>
            <w:color w:val="0563C1"/>
            <w:u w:val="single"/>
          </w:rPr>
          <w:t>https://doi.org/10.3390/su16052198</w:t>
        </w:r>
      </w:hyperlink>
      <w:r w:rsidRPr="00DC7BC5">
        <w:rPr>
          <w:rFonts w:eastAsia="Times New Roman"/>
        </w:rPr>
        <w:t>. Acesso em: 12 jul. 2025.</w:t>
      </w:r>
    </w:p>
    <w:p w14:paraId="25DAA9D5" w14:textId="77777777" w:rsidR="00DC7BC5" w:rsidRPr="00DC7BC5" w:rsidRDefault="00DC7BC5" w:rsidP="00DC7BC5">
      <w:pPr>
        <w:widowControl w:val="0"/>
        <w:suppressAutoHyphens w:val="0"/>
        <w:spacing w:before="240" w:after="240"/>
        <w:rPr>
          <w:rFonts w:eastAsia="Times New Roman"/>
          <w:lang w:val="en-US"/>
        </w:rPr>
      </w:pPr>
      <w:r w:rsidRPr="00DC7BC5">
        <w:rPr>
          <w:rFonts w:eastAsia="Times New Roman"/>
        </w:rPr>
        <w:t xml:space="preserve">LIRA, Kelly Pereira; BITAR, Alan Barros. Os fatores motivadores de Herzberg como diferencial estratégico em uma distribuidora de reagentes. </w:t>
      </w:r>
      <w:r w:rsidRPr="00DC7BC5">
        <w:rPr>
          <w:rFonts w:eastAsia="Times New Roman"/>
          <w:b/>
          <w:lang w:val="en-US"/>
        </w:rPr>
        <w:t xml:space="preserve">Revista </w:t>
      </w:r>
      <w:proofErr w:type="spellStart"/>
      <w:r w:rsidRPr="00DC7BC5">
        <w:rPr>
          <w:rFonts w:eastAsia="Times New Roman"/>
          <w:b/>
          <w:lang w:val="en-US"/>
        </w:rPr>
        <w:t>Contemporânea</w:t>
      </w:r>
      <w:proofErr w:type="spellEnd"/>
      <w:r w:rsidRPr="00DC7BC5">
        <w:rPr>
          <w:rFonts w:eastAsia="Times New Roman"/>
          <w:lang w:val="en-US"/>
        </w:rPr>
        <w:t>, v. 3, n. 12, p. 29492-29526, 2023.</w:t>
      </w:r>
    </w:p>
    <w:p w14:paraId="50B220C7" w14:textId="77777777" w:rsidR="00DC7BC5" w:rsidRPr="00DC7BC5" w:rsidRDefault="00DC7BC5" w:rsidP="00DC7BC5">
      <w:pPr>
        <w:widowControl w:val="0"/>
        <w:suppressAutoHyphens w:val="0"/>
        <w:spacing w:before="240" w:after="240"/>
        <w:rPr>
          <w:rFonts w:eastAsia="Times New Roman"/>
        </w:rPr>
      </w:pPr>
      <w:r w:rsidRPr="00DC7BC5">
        <w:rPr>
          <w:rFonts w:eastAsia="Times New Roman"/>
          <w:lang w:val="en-US"/>
        </w:rPr>
        <w:t>MASLOW, Abraham Harold. A theory of human motivation. </w:t>
      </w:r>
      <w:proofErr w:type="spellStart"/>
      <w:r w:rsidRPr="00DC7BC5">
        <w:rPr>
          <w:rFonts w:eastAsia="Times New Roman"/>
          <w:b/>
          <w:lang w:val="fr-FR"/>
        </w:rPr>
        <w:t>Psychological</w:t>
      </w:r>
      <w:proofErr w:type="spellEnd"/>
      <w:r w:rsidRPr="00DC7BC5">
        <w:rPr>
          <w:rFonts w:eastAsia="Times New Roman"/>
          <w:b/>
          <w:lang w:val="fr-FR"/>
        </w:rPr>
        <w:t xml:space="preserve"> </w:t>
      </w:r>
      <w:proofErr w:type="spellStart"/>
      <w:r w:rsidRPr="00DC7BC5">
        <w:rPr>
          <w:rFonts w:eastAsia="Times New Roman"/>
          <w:b/>
          <w:lang w:val="fr-FR"/>
        </w:rPr>
        <w:t>review</w:t>
      </w:r>
      <w:proofErr w:type="spellEnd"/>
      <w:r w:rsidRPr="00DC7BC5">
        <w:rPr>
          <w:rFonts w:eastAsia="Times New Roman"/>
          <w:lang w:val="fr-FR"/>
        </w:rPr>
        <w:t xml:space="preserve">, v. 50, n. 4, p. 370, 1943. </w:t>
      </w:r>
      <w:r w:rsidRPr="00DC7BC5">
        <w:rPr>
          <w:rFonts w:eastAsia="Times New Roman"/>
        </w:rPr>
        <w:t xml:space="preserve">Disponível em: </w:t>
      </w:r>
      <w:hyperlink r:id="rId15">
        <w:r w:rsidRPr="00DC7BC5">
          <w:rPr>
            <w:rFonts w:eastAsia="Times New Roman"/>
            <w:color w:val="0563C1"/>
            <w:u w:val="single"/>
          </w:rPr>
          <w:t>https://psycnet.apa.org/fulltext/1943-03751-001.pdf</w:t>
        </w:r>
      </w:hyperlink>
      <w:r w:rsidRPr="00DC7BC5">
        <w:rPr>
          <w:rFonts w:eastAsia="Times New Roman"/>
        </w:rPr>
        <w:t>. Acesso em junho 2025.</w:t>
      </w:r>
    </w:p>
    <w:p w14:paraId="5CA0484F" w14:textId="77777777" w:rsidR="00DC7BC5" w:rsidRPr="00DC7BC5" w:rsidRDefault="00DC7BC5" w:rsidP="00DC7BC5">
      <w:pPr>
        <w:widowControl w:val="0"/>
        <w:suppressAutoHyphens w:val="0"/>
        <w:rPr>
          <w:rFonts w:eastAsia="Times New Roman"/>
        </w:rPr>
      </w:pPr>
      <w:r w:rsidRPr="00DC7BC5">
        <w:rPr>
          <w:rFonts w:eastAsia="Times New Roman"/>
          <w:lang w:val="es-ES"/>
        </w:rPr>
        <w:t xml:space="preserve">MONTALVO, Iveth. Componentes del salario emocional más valorados por las generaciones </w:t>
      </w:r>
      <w:proofErr w:type="spellStart"/>
      <w:r w:rsidRPr="00DC7BC5">
        <w:rPr>
          <w:rFonts w:eastAsia="Times New Roman"/>
          <w:lang w:val="es-ES"/>
        </w:rPr>
        <w:t>centennials</w:t>
      </w:r>
      <w:proofErr w:type="spellEnd"/>
      <w:r w:rsidRPr="00DC7BC5">
        <w:rPr>
          <w:rFonts w:eastAsia="Times New Roman"/>
          <w:lang w:val="es-ES"/>
        </w:rPr>
        <w:t>. </w:t>
      </w:r>
      <w:r w:rsidRPr="00DC7BC5">
        <w:rPr>
          <w:rFonts w:eastAsia="Times New Roman"/>
          <w:b/>
        </w:rPr>
        <w:t xml:space="preserve">II </w:t>
      </w:r>
      <w:proofErr w:type="spellStart"/>
      <w:r w:rsidRPr="00DC7BC5">
        <w:rPr>
          <w:rFonts w:eastAsia="Times New Roman"/>
          <w:b/>
        </w:rPr>
        <w:t>Encuentro</w:t>
      </w:r>
      <w:proofErr w:type="spellEnd"/>
      <w:r w:rsidRPr="00DC7BC5">
        <w:rPr>
          <w:rFonts w:eastAsia="Times New Roman"/>
          <w:b/>
        </w:rPr>
        <w:t xml:space="preserve"> de </w:t>
      </w:r>
      <w:proofErr w:type="spellStart"/>
      <w:r w:rsidRPr="00DC7BC5">
        <w:rPr>
          <w:rFonts w:eastAsia="Times New Roman"/>
          <w:b/>
        </w:rPr>
        <w:t>Investigaciones</w:t>
      </w:r>
      <w:proofErr w:type="spellEnd"/>
      <w:r w:rsidRPr="00DC7BC5">
        <w:rPr>
          <w:rFonts w:eastAsia="Times New Roman"/>
          <w:b/>
        </w:rPr>
        <w:t xml:space="preserve"> </w:t>
      </w:r>
      <w:proofErr w:type="spellStart"/>
      <w:r w:rsidRPr="00DC7BC5">
        <w:rPr>
          <w:rFonts w:eastAsia="Times New Roman"/>
          <w:b/>
        </w:rPr>
        <w:t>Cualitativas</w:t>
      </w:r>
      <w:proofErr w:type="spellEnd"/>
      <w:r w:rsidRPr="00DC7BC5">
        <w:rPr>
          <w:rFonts w:eastAsia="Times New Roman"/>
        </w:rPr>
        <w:t xml:space="preserve">, v. 1, n. 01, 2025. Disponível em: </w:t>
      </w:r>
      <w:hyperlink r:id="rId16">
        <w:r w:rsidRPr="00DC7BC5">
          <w:rPr>
            <w:rFonts w:eastAsia="Times New Roman"/>
            <w:color w:val="0563C1"/>
            <w:u w:val="single"/>
          </w:rPr>
          <w:t>https://dialnet.unirioja.es/servlet/articulo?codigo=9753853</w:t>
        </w:r>
      </w:hyperlink>
      <w:r w:rsidRPr="00DC7BC5">
        <w:rPr>
          <w:rFonts w:eastAsia="Times New Roman"/>
        </w:rPr>
        <w:t>. Acesso em maio 2025.</w:t>
      </w:r>
    </w:p>
    <w:p w14:paraId="0C02EC9F" w14:textId="77777777" w:rsidR="00DC7BC5" w:rsidRPr="00DC7BC5" w:rsidRDefault="00DC7BC5" w:rsidP="00DC7BC5">
      <w:pPr>
        <w:widowControl w:val="0"/>
        <w:suppressAutoHyphens w:val="0"/>
        <w:rPr>
          <w:rFonts w:eastAsia="Times New Roman"/>
        </w:rPr>
      </w:pPr>
    </w:p>
    <w:p w14:paraId="673C5525" w14:textId="77777777" w:rsidR="00DC7BC5" w:rsidRPr="00DC7BC5" w:rsidRDefault="00DC7BC5" w:rsidP="00DC7BC5">
      <w:pPr>
        <w:widowControl w:val="0"/>
        <w:suppressAutoHyphens w:val="0"/>
        <w:rPr>
          <w:rFonts w:eastAsia="Times New Roman"/>
        </w:rPr>
      </w:pPr>
      <w:r w:rsidRPr="00DC7BC5">
        <w:rPr>
          <w:rFonts w:eastAsia="Times New Roman"/>
        </w:rPr>
        <w:t xml:space="preserve">MORENO, Amanda Isabelle (2014). </w:t>
      </w:r>
      <w:r w:rsidRPr="00DC7BC5">
        <w:rPr>
          <w:rFonts w:eastAsia="Times New Roman"/>
          <w:b/>
        </w:rPr>
        <w:t>Administração de cargos e salários</w:t>
      </w:r>
      <w:r w:rsidRPr="00DC7BC5">
        <w:rPr>
          <w:rFonts w:eastAsia="Times New Roman"/>
          <w:i/>
        </w:rPr>
        <w:t>.</w:t>
      </w:r>
      <w:r w:rsidRPr="00DC7BC5">
        <w:rPr>
          <w:rFonts w:eastAsia="Times New Roman"/>
        </w:rPr>
        <w:t xml:space="preserve"> Editora </w:t>
      </w:r>
      <w:proofErr w:type="spellStart"/>
      <w:r w:rsidRPr="00DC7BC5">
        <w:rPr>
          <w:rFonts w:eastAsia="Times New Roman"/>
        </w:rPr>
        <w:t>Intersaberes</w:t>
      </w:r>
      <w:proofErr w:type="spellEnd"/>
      <w:r w:rsidRPr="00DC7BC5">
        <w:rPr>
          <w:rFonts w:eastAsia="Times New Roman"/>
        </w:rPr>
        <w:t>, 260, 2014.</w:t>
      </w:r>
    </w:p>
    <w:p w14:paraId="109B4DED" w14:textId="77777777" w:rsidR="00DC7BC5" w:rsidRPr="00DC7BC5" w:rsidRDefault="00DC7BC5" w:rsidP="00DC7BC5">
      <w:pPr>
        <w:widowControl w:val="0"/>
        <w:suppressAutoHyphens w:val="0"/>
        <w:spacing w:before="240" w:after="240"/>
        <w:rPr>
          <w:rFonts w:eastAsia="Times New Roman"/>
        </w:rPr>
      </w:pPr>
      <w:r w:rsidRPr="00DC7BC5">
        <w:rPr>
          <w:rFonts w:eastAsia="Times New Roman"/>
        </w:rPr>
        <w:t xml:space="preserve">OLIVEIRA, Lucia Barbosa de; ROCHA, Juliana da Costa. Engajamento no trabalho: antecedentes individuais e situacionais e sua relação com a intenção de rotatividade. </w:t>
      </w:r>
      <w:r w:rsidRPr="00DC7BC5">
        <w:rPr>
          <w:rFonts w:eastAsia="Times New Roman"/>
          <w:b/>
        </w:rPr>
        <w:t>Revista Brasileira de Gestão de Negócios</w:t>
      </w:r>
      <w:r w:rsidRPr="00DC7BC5">
        <w:rPr>
          <w:rFonts w:eastAsia="Times New Roman"/>
        </w:rPr>
        <w:t>, v. 19, p. 415-431, 2017.</w:t>
      </w:r>
    </w:p>
    <w:p w14:paraId="31093CA3" w14:textId="77777777" w:rsidR="00DC7BC5" w:rsidRPr="00DC7BC5" w:rsidRDefault="00DC7BC5" w:rsidP="00DC7BC5">
      <w:pPr>
        <w:widowControl w:val="0"/>
        <w:suppressAutoHyphens w:val="0"/>
        <w:spacing w:before="240" w:after="240"/>
        <w:rPr>
          <w:rFonts w:eastAsia="Times New Roman"/>
        </w:rPr>
      </w:pPr>
      <w:bookmarkStart w:id="8" w:name="_Hlk214564026"/>
      <w:r w:rsidRPr="00DC7BC5">
        <w:rPr>
          <w:rFonts w:eastAsia="Times New Roman"/>
        </w:rPr>
        <w:t xml:space="preserve">PIRES, </w:t>
      </w:r>
      <w:proofErr w:type="spellStart"/>
      <w:r w:rsidRPr="00DC7BC5">
        <w:rPr>
          <w:rFonts w:eastAsia="Times New Roman"/>
        </w:rPr>
        <w:t>Vladia</w:t>
      </w:r>
      <w:proofErr w:type="spellEnd"/>
      <w:r w:rsidRPr="00DC7BC5">
        <w:rPr>
          <w:rFonts w:eastAsia="Times New Roman"/>
        </w:rPr>
        <w:t xml:space="preserve"> Pinheiro de Sousa; PERROCA, Marcia </w:t>
      </w:r>
      <w:proofErr w:type="spellStart"/>
      <w:r w:rsidRPr="00DC7BC5">
        <w:rPr>
          <w:rFonts w:eastAsia="Times New Roman"/>
        </w:rPr>
        <w:t>Galan</w:t>
      </w:r>
      <w:proofErr w:type="spellEnd"/>
      <w:r w:rsidRPr="00DC7BC5">
        <w:rPr>
          <w:rFonts w:eastAsia="Times New Roman"/>
        </w:rPr>
        <w:t xml:space="preserve">; Salário emocional como ferramenta de gestão: importância atribuída por profissionais de enfermagem. </w:t>
      </w:r>
      <w:proofErr w:type="spellStart"/>
      <w:r w:rsidRPr="00DC7BC5">
        <w:rPr>
          <w:rFonts w:eastAsia="Times New Roman"/>
          <w:b/>
        </w:rPr>
        <w:t>Cogitare</w:t>
      </w:r>
      <w:proofErr w:type="spellEnd"/>
      <w:r w:rsidRPr="00DC7BC5">
        <w:rPr>
          <w:rFonts w:eastAsia="Times New Roman"/>
          <w:b/>
        </w:rPr>
        <w:t xml:space="preserve"> Enfermagem</w:t>
      </w:r>
      <w:r w:rsidRPr="00DC7BC5">
        <w:rPr>
          <w:rFonts w:eastAsia="Times New Roman"/>
        </w:rPr>
        <w:t xml:space="preserve">, Curitiba, v. 28, e87837, 2023. Disponível em: </w:t>
      </w:r>
      <w:hyperlink r:id="rId17">
        <w:r w:rsidRPr="00DC7BC5">
          <w:rPr>
            <w:rFonts w:eastAsia="Times New Roman"/>
            <w:color w:val="0563C1"/>
            <w:u w:val="single"/>
          </w:rPr>
          <w:t>https://doi.org/10.1590/ce.v28i0.87837</w:t>
        </w:r>
      </w:hyperlink>
      <w:r w:rsidRPr="00DC7BC5">
        <w:rPr>
          <w:rFonts w:eastAsia="Times New Roman"/>
        </w:rPr>
        <w:t>. Acesso em: 02 abr. 2025.</w:t>
      </w:r>
    </w:p>
    <w:bookmarkEnd w:id="8"/>
    <w:p w14:paraId="4A681441" w14:textId="77777777" w:rsidR="00DC7BC5" w:rsidRPr="00DC7BC5" w:rsidRDefault="00DC7BC5" w:rsidP="00DC7BC5">
      <w:pPr>
        <w:widowControl w:val="0"/>
        <w:suppressAutoHyphens w:val="0"/>
        <w:spacing w:before="240" w:after="240"/>
        <w:rPr>
          <w:rFonts w:eastAsia="Times New Roman"/>
        </w:rPr>
      </w:pPr>
      <w:r w:rsidRPr="00DC7BC5">
        <w:rPr>
          <w:rFonts w:eastAsia="Times New Roman"/>
        </w:rPr>
        <w:t xml:space="preserve">REIS NETO, Mário Teixeira; FERREIRA, Cláudia Aparecida Avelar; THEOTÔNIO, Kelly Soares. Aspectos legais da remuneração: uma análise no contexto de organizações privadas brasileiras. </w:t>
      </w:r>
      <w:r w:rsidRPr="00DC7BC5">
        <w:rPr>
          <w:rFonts w:eastAsia="Times New Roman"/>
          <w:b/>
        </w:rPr>
        <w:t>Revista de Gestão, Finanças e Contabilidade</w:t>
      </w:r>
      <w:r w:rsidRPr="00DC7BC5">
        <w:rPr>
          <w:rFonts w:eastAsia="Times New Roman"/>
        </w:rPr>
        <w:t>, v. 6, n. 3, 2021.</w:t>
      </w:r>
    </w:p>
    <w:p w14:paraId="15DDCFB1" w14:textId="77777777" w:rsidR="00DC7BC5" w:rsidRPr="00DC7BC5" w:rsidRDefault="00DC7BC5" w:rsidP="00DC7BC5">
      <w:pPr>
        <w:widowControl w:val="0"/>
        <w:suppressAutoHyphens w:val="0"/>
        <w:spacing w:before="240" w:after="240"/>
        <w:rPr>
          <w:rFonts w:eastAsia="Times New Roman"/>
        </w:rPr>
      </w:pPr>
      <w:r w:rsidRPr="00DC7BC5">
        <w:rPr>
          <w:rFonts w:eastAsia="Times New Roman"/>
        </w:rPr>
        <w:t xml:space="preserve">RIBEIRO, Flavia Fernanda; PASCHOAL, Tatiane;  JÚNIOR, Franscisco Antônio Coelho. </w:t>
      </w:r>
      <w:r w:rsidRPr="00DC7BC5">
        <w:rPr>
          <w:rFonts w:eastAsia="Times New Roman"/>
          <w:lang w:val="en-US"/>
        </w:rPr>
        <w:t xml:space="preserve">Work engagement and identification with organizational purpose: a study at the Federal Senate. </w:t>
      </w:r>
      <w:proofErr w:type="spellStart"/>
      <w:r w:rsidRPr="00DC7BC5">
        <w:rPr>
          <w:rFonts w:eastAsia="Times New Roman"/>
          <w:b/>
        </w:rPr>
        <w:t>Contextus</w:t>
      </w:r>
      <w:proofErr w:type="spellEnd"/>
      <w:r w:rsidRPr="00DC7BC5">
        <w:rPr>
          <w:rFonts w:eastAsia="Times New Roman"/>
          <w:b/>
        </w:rPr>
        <w:t>: Revista Contemporânea de Economia e Gestão</w:t>
      </w:r>
      <w:r w:rsidRPr="00DC7BC5">
        <w:rPr>
          <w:rFonts w:eastAsia="Times New Roman"/>
        </w:rPr>
        <w:t xml:space="preserve">, v. 22, n. 22, p. 4, 2024. Disponível em: </w:t>
      </w:r>
      <w:hyperlink r:id="rId18">
        <w:r w:rsidRPr="00DC7BC5">
          <w:rPr>
            <w:rFonts w:eastAsia="Times New Roman"/>
            <w:color w:val="0563C1"/>
            <w:u w:val="single"/>
          </w:rPr>
          <w:t>https://www.redalyc.org/journal/5707/570776479003/570776479003.pdf</w:t>
        </w:r>
      </w:hyperlink>
      <w:r w:rsidRPr="00DC7BC5">
        <w:rPr>
          <w:rFonts w:eastAsia="Times New Roman"/>
        </w:rPr>
        <w:t>. Acesso em junho 2025.</w:t>
      </w:r>
    </w:p>
    <w:p w14:paraId="7975771D" w14:textId="77777777" w:rsidR="00DC7BC5" w:rsidRPr="00DC7BC5" w:rsidRDefault="00DC7BC5" w:rsidP="00DC7BC5">
      <w:pPr>
        <w:suppressAutoHyphens w:val="0"/>
        <w:jc w:val="both"/>
        <w:rPr>
          <w:rFonts w:eastAsia="Times New Roman"/>
          <w:bCs/>
        </w:rPr>
      </w:pPr>
      <w:r w:rsidRPr="00DC7BC5">
        <w:rPr>
          <w:rFonts w:eastAsia="Times New Roman"/>
          <w:bCs/>
          <w:lang w:val="en-US"/>
        </w:rPr>
        <w:t xml:space="preserve">ROBBINS, Stephen P.; JUDGE, Timothy A. </w:t>
      </w:r>
      <w:proofErr w:type="spellStart"/>
      <w:r w:rsidRPr="00DC7BC5">
        <w:rPr>
          <w:rFonts w:eastAsia="Times New Roman"/>
          <w:b/>
          <w:lang w:val="en-US"/>
        </w:rPr>
        <w:t>Comportamento</w:t>
      </w:r>
      <w:proofErr w:type="spellEnd"/>
      <w:r w:rsidRPr="00DC7BC5">
        <w:rPr>
          <w:rFonts w:eastAsia="Times New Roman"/>
          <w:b/>
          <w:lang w:val="en-US"/>
        </w:rPr>
        <w:t xml:space="preserve"> </w:t>
      </w:r>
      <w:proofErr w:type="spellStart"/>
      <w:r w:rsidRPr="00DC7BC5">
        <w:rPr>
          <w:rFonts w:eastAsia="Times New Roman"/>
          <w:b/>
          <w:lang w:val="en-US"/>
        </w:rPr>
        <w:t>organizacional</w:t>
      </w:r>
      <w:proofErr w:type="spellEnd"/>
      <w:r w:rsidRPr="00DC7BC5">
        <w:rPr>
          <w:rFonts w:eastAsia="Times New Roman"/>
          <w:bCs/>
          <w:lang w:val="en-US"/>
        </w:rPr>
        <w:t xml:space="preserve">. </w:t>
      </w:r>
      <w:r w:rsidRPr="00DC7BC5">
        <w:rPr>
          <w:rFonts w:eastAsia="Times New Roman"/>
          <w:bCs/>
        </w:rPr>
        <w:t>11. ed. São Paulo: Pearson, 2005.</w:t>
      </w:r>
    </w:p>
    <w:p w14:paraId="2A678E1F" w14:textId="77777777" w:rsidR="00DC7BC5" w:rsidRPr="00DC7BC5" w:rsidRDefault="00DC7BC5" w:rsidP="00DC7BC5">
      <w:pPr>
        <w:widowControl w:val="0"/>
        <w:suppressAutoHyphens w:val="0"/>
        <w:spacing w:before="240" w:after="240"/>
        <w:rPr>
          <w:rFonts w:eastAsia="Times New Roman"/>
        </w:rPr>
      </w:pPr>
      <w:r w:rsidRPr="00DC7BC5">
        <w:rPr>
          <w:rFonts w:eastAsia="Times New Roman"/>
        </w:rPr>
        <w:t xml:space="preserve">SABINO, </w:t>
      </w:r>
      <w:proofErr w:type="spellStart"/>
      <w:r w:rsidRPr="00DC7BC5">
        <w:rPr>
          <w:rFonts w:eastAsia="Times New Roman"/>
        </w:rPr>
        <w:t>Ludymilla</w:t>
      </w:r>
      <w:proofErr w:type="spellEnd"/>
      <w:r w:rsidRPr="00DC7BC5">
        <w:rPr>
          <w:rFonts w:eastAsia="Times New Roman"/>
        </w:rPr>
        <w:t xml:space="preserve"> Andressa Mendonça; CUNHA, Norival Carvalho. REMUNERAÇÃO E SALÁRIO NUMA ABORDAGEM ADMINISTRATIVA. </w:t>
      </w:r>
      <w:r w:rsidRPr="00DC7BC5">
        <w:rPr>
          <w:rFonts w:eastAsia="Times New Roman"/>
          <w:b/>
        </w:rPr>
        <w:t xml:space="preserve">Revista </w:t>
      </w:r>
      <w:proofErr w:type="spellStart"/>
      <w:r w:rsidRPr="00DC7BC5">
        <w:rPr>
          <w:rFonts w:eastAsia="Times New Roman"/>
          <w:b/>
        </w:rPr>
        <w:t>GeTeC</w:t>
      </w:r>
      <w:proofErr w:type="spellEnd"/>
      <w:r w:rsidRPr="00DC7BC5">
        <w:rPr>
          <w:rFonts w:eastAsia="Times New Roman"/>
        </w:rPr>
        <w:t xml:space="preserve">, v. 5, n. 10, 2016. Disponível em: </w:t>
      </w:r>
      <w:hyperlink r:id="rId19">
        <w:r w:rsidRPr="00DC7BC5">
          <w:rPr>
            <w:rFonts w:eastAsia="Times New Roman"/>
            <w:color w:val="0563C1"/>
            <w:u w:val="single"/>
          </w:rPr>
          <w:t>https://revistas.fucamp.edu.br/index.php/getec/article/view/785</w:t>
        </w:r>
      </w:hyperlink>
      <w:r w:rsidRPr="00DC7BC5">
        <w:rPr>
          <w:rFonts w:eastAsia="Times New Roman"/>
        </w:rPr>
        <w:t>. Acesso em 14 jul. 2025.</w:t>
      </w:r>
    </w:p>
    <w:p w14:paraId="61C3F508" w14:textId="77777777" w:rsidR="00DC7BC5" w:rsidRPr="00DC7BC5" w:rsidRDefault="00DC7BC5" w:rsidP="00DC7BC5">
      <w:pPr>
        <w:widowControl w:val="0"/>
        <w:suppressAutoHyphens w:val="0"/>
        <w:spacing w:before="240" w:after="240"/>
        <w:rPr>
          <w:rFonts w:eastAsia="Times New Roman"/>
        </w:rPr>
      </w:pPr>
      <w:r w:rsidRPr="00DC7BC5">
        <w:rPr>
          <w:rFonts w:eastAsia="Times New Roman"/>
        </w:rPr>
        <w:t xml:space="preserve">SALOMÃO, Pedro Emílio Amador; NERY, Daniele Guimaraes de Castro; RODRIGUES, Daniel de Matos; MATOS, Geise Cardoso; MARQUEZ, Joyce </w:t>
      </w:r>
      <w:proofErr w:type="spellStart"/>
      <w:r w:rsidRPr="00DC7BC5">
        <w:rPr>
          <w:rFonts w:eastAsia="Times New Roman"/>
        </w:rPr>
        <w:t>Amely</w:t>
      </w:r>
      <w:proofErr w:type="spellEnd"/>
      <w:r w:rsidRPr="00DC7BC5">
        <w:rPr>
          <w:rFonts w:eastAsia="Times New Roman"/>
        </w:rPr>
        <w:t xml:space="preserve"> Rodrigues; SOUSA, Marcelo Henrique Xavier de; FERREIRA, Márcia Keli Carvalho; SILVEIRA, </w:t>
      </w:r>
      <w:proofErr w:type="spellStart"/>
      <w:r w:rsidRPr="00DC7BC5">
        <w:rPr>
          <w:rFonts w:eastAsia="Times New Roman"/>
        </w:rPr>
        <w:t>Marlise</w:t>
      </w:r>
      <w:proofErr w:type="spellEnd"/>
      <w:r w:rsidRPr="00DC7BC5">
        <w:rPr>
          <w:rFonts w:eastAsia="Times New Roman"/>
        </w:rPr>
        <w:t xml:space="preserve"> </w:t>
      </w:r>
      <w:r w:rsidRPr="00DC7BC5">
        <w:rPr>
          <w:rFonts w:eastAsia="Times New Roman"/>
        </w:rPr>
        <w:lastRenderedPageBreak/>
        <w:t xml:space="preserve">Almeida da; SOUTO, Nicholas Sander; GARCIA, Priscila Marques; PAIVA, Rinaldo Conceição; AROEIRA, </w:t>
      </w:r>
      <w:proofErr w:type="spellStart"/>
      <w:r w:rsidRPr="00DC7BC5">
        <w:rPr>
          <w:rFonts w:eastAsia="Times New Roman"/>
        </w:rPr>
        <w:t>Tarciana</w:t>
      </w:r>
      <w:proofErr w:type="spellEnd"/>
      <w:r w:rsidRPr="00DC7BC5">
        <w:rPr>
          <w:rFonts w:eastAsia="Times New Roman"/>
        </w:rPr>
        <w:t xml:space="preserve"> Oliveira da Silva; TEIXEIRA, Daniel de Azevedo. BENEFÍCIOS, REMUNERAÇÃO E VALORIZAÇÃO PROFISSIONAL: MUITO ALÉM DO SALÁRIO. </w:t>
      </w:r>
      <w:r w:rsidRPr="00DC7BC5">
        <w:rPr>
          <w:rFonts w:eastAsia="Times New Roman"/>
          <w:b/>
        </w:rPr>
        <w:t>Revista Multidisciplinar do Nordeste Mineiro</w:t>
      </w:r>
      <w:r w:rsidRPr="00DC7BC5">
        <w:rPr>
          <w:rFonts w:eastAsia="Times New Roman"/>
        </w:rPr>
        <w:t xml:space="preserve">, v. 1, n. 2, p. 1-10, 2025. Disponível em: </w:t>
      </w:r>
      <w:hyperlink r:id="rId20">
        <w:r w:rsidRPr="00DC7BC5">
          <w:rPr>
            <w:rFonts w:eastAsia="Times New Roman"/>
            <w:color w:val="0563C1"/>
            <w:u w:val="single"/>
          </w:rPr>
          <w:t>https://remunom.ojsbr.com/multidisciplinar/article/view/3526</w:t>
        </w:r>
      </w:hyperlink>
      <w:r w:rsidRPr="00DC7BC5">
        <w:rPr>
          <w:rFonts w:eastAsia="Times New Roman"/>
        </w:rPr>
        <w:t>. Acesso em julho 2025.</w:t>
      </w:r>
    </w:p>
    <w:p w14:paraId="359C0F78" w14:textId="77777777" w:rsidR="00DC7BC5" w:rsidRPr="00DC7BC5" w:rsidRDefault="00DC7BC5" w:rsidP="00DC7BC5">
      <w:pPr>
        <w:widowControl w:val="0"/>
        <w:suppressAutoHyphens w:val="0"/>
        <w:spacing w:before="240" w:after="240"/>
        <w:rPr>
          <w:rFonts w:eastAsia="Times New Roman"/>
        </w:rPr>
      </w:pPr>
      <w:r w:rsidRPr="00DC7BC5">
        <w:rPr>
          <w:rFonts w:eastAsia="Times New Roman"/>
        </w:rPr>
        <w:t xml:space="preserve">SALOMÃO, Pedro Emílio Amador; DUTRA, Edivaldo Silva; SOUSA, Fábio Lemes de; SILVA, Edmar Oliveira da Dutra; SOUZA, Ana Beatriz Ramires de. Engajamento e retenção de talentos: como criar um ambiente onde os funcionários queiram permanecer. </w:t>
      </w:r>
      <w:r w:rsidRPr="00DC7BC5">
        <w:rPr>
          <w:rFonts w:eastAsia="Times New Roman"/>
          <w:b/>
        </w:rPr>
        <w:t>Revista Multidisciplinar do Nordeste Mineiro</w:t>
      </w:r>
      <w:r w:rsidRPr="00DC7BC5">
        <w:rPr>
          <w:rFonts w:eastAsia="Times New Roman"/>
        </w:rPr>
        <w:t xml:space="preserve">, v. 1, n. 2, p. 1-10, 2025. Disponível em: </w:t>
      </w:r>
      <w:hyperlink r:id="rId21">
        <w:r w:rsidRPr="00DC7BC5">
          <w:rPr>
            <w:rFonts w:eastAsia="Times New Roman"/>
            <w:color w:val="0563C1"/>
            <w:u w:val="single"/>
          </w:rPr>
          <w:t>https://remunom.ojsbr.com/multidisciplinar/article/view/3532</w:t>
        </w:r>
      </w:hyperlink>
      <w:r w:rsidRPr="00DC7BC5">
        <w:rPr>
          <w:rFonts w:eastAsia="Times New Roman"/>
        </w:rPr>
        <w:t>. Acesso em julho 2025.</w:t>
      </w:r>
    </w:p>
    <w:p w14:paraId="3F0A4716" w14:textId="77777777" w:rsidR="00DC7BC5" w:rsidRPr="00DC7BC5" w:rsidRDefault="00DC7BC5" w:rsidP="00DC7BC5">
      <w:pPr>
        <w:widowControl w:val="0"/>
        <w:suppressAutoHyphens w:val="0"/>
        <w:spacing w:before="240" w:after="240"/>
        <w:rPr>
          <w:rFonts w:eastAsia="Times New Roman"/>
        </w:rPr>
      </w:pPr>
      <w:r w:rsidRPr="00DC7BC5">
        <w:rPr>
          <w:rFonts w:eastAsia="Times New Roman"/>
        </w:rPr>
        <w:t xml:space="preserve">SALVADOR-MORENO, Janeth Elizabeth; PÉREZ, </w:t>
      </w:r>
      <w:proofErr w:type="spellStart"/>
      <w:r w:rsidRPr="00DC7BC5">
        <w:rPr>
          <w:rFonts w:eastAsia="Times New Roman"/>
        </w:rPr>
        <w:t>María</w:t>
      </w:r>
      <w:proofErr w:type="spellEnd"/>
      <w:r w:rsidRPr="00DC7BC5">
        <w:rPr>
          <w:rFonts w:eastAsia="Times New Roman"/>
        </w:rPr>
        <w:t xml:space="preserve"> Elena </w:t>
      </w:r>
      <w:proofErr w:type="spellStart"/>
      <w:r w:rsidRPr="00DC7BC5">
        <w:rPr>
          <w:rFonts w:eastAsia="Times New Roman"/>
        </w:rPr>
        <w:t>Torrens</w:t>
      </w:r>
      <w:proofErr w:type="spellEnd"/>
      <w:r w:rsidRPr="00DC7BC5">
        <w:rPr>
          <w:rFonts w:eastAsia="Times New Roman"/>
        </w:rPr>
        <w:t xml:space="preserve">; FALCÓN, Vladimir Veja; SALCEDO, Darwin </w:t>
      </w:r>
      <w:proofErr w:type="spellStart"/>
      <w:r w:rsidRPr="00DC7BC5">
        <w:rPr>
          <w:rFonts w:eastAsia="Times New Roman"/>
        </w:rPr>
        <w:t>Raúl</w:t>
      </w:r>
      <w:proofErr w:type="spellEnd"/>
      <w:r w:rsidRPr="00DC7BC5">
        <w:rPr>
          <w:rFonts w:eastAsia="Times New Roman"/>
        </w:rPr>
        <w:t xml:space="preserve"> </w:t>
      </w:r>
      <w:proofErr w:type="spellStart"/>
      <w:r w:rsidRPr="00DC7BC5">
        <w:rPr>
          <w:rFonts w:eastAsia="Times New Roman"/>
        </w:rPr>
        <w:t>Noroña</w:t>
      </w:r>
      <w:proofErr w:type="spellEnd"/>
      <w:r w:rsidRPr="00DC7BC5">
        <w:rPr>
          <w:rFonts w:eastAsia="Times New Roman"/>
        </w:rPr>
        <w:t xml:space="preserve">. </w:t>
      </w:r>
      <w:r w:rsidRPr="00DC7BC5">
        <w:rPr>
          <w:rFonts w:eastAsia="Times New Roman"/>
          <w:lang w:val="es-ES"/>
        </w:rPr>
        <w:t>Diseño y validación de instrumento para la inserción del salario emocional ante la COVID-19. </w:t>
      </w:r>
      <w:r w:rsidRPr="00DC7BC5">
        <w:rPr>
          <w:rFonts w:eastAsia="Times New Roman"/>
          <w:b/>
          <w:lang w:val="es-ES"/>
        </w:rPr>
        <w:t>RETOS. Revista de Ciencias de la Administración y Economía</w:t>
      </w:r>
      <w:r w:rsidRPr="00DC7BC5">
        <w:rPr>
          <w:rFonts w:eastAsia="Times New Roman"/>
          <w:lang w:val="es-ES"/>
        </w:rPr>
        <w:t xml:space="preserve">, v. 11, n. 21, p. 41-52, 2021. </w:t>
      </w:r>
      <w:r w:rsidRPr="00DC7BC5">
        <w:rPr>
          <w:rFonts w:eastAsia="Times New Roman"/>
        </w:rPr>
        <w:t xml:space="preserve">Disponível em: </w:t>
      </w:r>
      <w:hyperlink r:id="rId22">
        <w:r w:rsidRPr="00DC7BC5">
          <w:rPr>
            <w:rFonts w:eastAsia="Times New Roman"/>
            <w:color w:val="0563C1"/>
            <w:u w:val="single"/>
          </w:rPr>
          <w:t>http://scielo.senescyt.gob.ec/scielo.php?script=sci_arttext&amp;pid=S1390-86182021000100041</w:t>
        </w:r>
      </w:hyperlink>
      <w:r w:rsidRPr="00DC7BC5">
        <w:rPr>
          <w:rFonts w:eastAsia="Times New Roman"/>
        </w:rPr>
        <w:t>. Acesso em: maio 2025.</w:t>
      </w:r>
    </w:p>
    <w:p w14:paraId="0855DE54" w14:textId="77777777" w:rsidR="00DC7BC5" w:rsidRPr="00DC7BC5" w:rsidRDefault="00DC7BC5" w:rsidP="00DC7BC5">
      <w:pPr>
        <w:widowControl w:val="0"/>
        <w:suppressAutoHyphens w:val="0"/>
        <w:spacing w:before="240" w:after="240"/>
        <w:rPr>
          <w:rFonts w:eastAsia="Times New Roman"/>
        </w:rPr>
      </w:pPr>
      <w:r w:rsidRPr="00DC7BC5">
        <w:rPr>
          <w:rFonts w:eastAsia="Times New Roman"/>
        </w:rPr>
        <w:t xml:space="preserve">SANTOS, Fátima </w:t>
      </w:r>
      <w:proofErr w:type="spellStart"/>
      <w:r w:rsidRPr="00DC7BC5">
        <w:rPr>
          <w:rFonts w:eastAsia="Times New Roman"/>
        </w:rPr>
        <w:t>Nacimy</w:t>
      </w:r>
      <w:proofErr w:type="spellEnd"/>
      <w:r w:rsidRPr="00DC7BC5">
        <w:rPr>
          <w:rFonts w:eastAsia="Times New Roman"/>
        </w:rPr>
        <w:t xml:space="preserve"> Cavalcante dos; MADURO, Márcia Ribeiro; LIMA, Orlem Pinheiro de; FILHO, Wlademir Leite Correia; TEIXEIRA, Elton Pereira; BITTENCOURT, </w:t>
      </w:r>
      <w:proofErr w:type="spellStart"/>
      <w:r w:rsidRPr="00DC7BC5">
        <w:rPr>
          <w:rFonts w:eastAsia="Times New Roman"/>
        </w:rPr>
        <w:t>Maryângela</w:t>
      </w:r>
      <w:proofErr w:type="spellEnd"/>
      <w:r w:rsidRPr="00DC7BC5">
        <w:rPr>
          <w:rFonts w:eastAsia="Times New Roman"/>
        </w:rPr>
        <w:t xml:space="preserve"> Aguiar. A influência da Remuneração Estratégica na Retenção de Talentos: Estudo de Caso em uma Companhia de Prestação de Serviços Contábeis. </w:t>
      </w:r>
      <w:r w:rsidRPr="00DC7BC5">
        <w:rPr>
          <w:rFonts w:eastAsia="Times New Roman"/>
          <w:b/>
        </w:rPr>
        <w:t>Revista Políticas Públicas &amp; Cidades</w:t>
      </w:r>
      <w:r w:rsidRPr="00DC7BC5">
        <w:rPr>
          <w:rFonts w:eastAsia="Times New Roman"/>
        </w:rPr>
        <w:t>, [S. l.], v. 13, n. 2, p. e1442 , 2024. DOI: 10.23900/2359-1552v13n2-383-2024. Disponível em: https://journalppc.com/RPPC/article/view/1442. Acesso em: 26 jul. 2025.</w:t>
      </w:r>
    </w:p>
    <w:p w14:paraId="613EECFE" w14:textId="77777777" w:rsidR="00DC7BC5" w:rsidRPr="00DC7BC5" w:rsidRDefault="00DC7BC5" w:rsidP="00DC7BC5">
      <w:pPr>
        <w:widowControl w:val="0"/>
        <w:suppressAutoHyphens w:val="0"/>
        <w:spacing w:before="240" w:after="240"/>
        <w:rPr>
          <w:rFonts w:eastAsia="Times New Roman"/>
        </w:rPr>
      </w:pPr>
      <w:bookmarkStart w:id="9" w:name="_Hlk214564130"/>
      <w:r w:rsidRPr="00DC7BC5">
        <w:rPr>
          <w:rFonts w:eastAsia="Times New Roman"/>
        </w:rPr>
        <w:t xml:space="preserve">SILVA, Augusto Soares da. </w:t>
      </w:r>
      <w:r w:rsidRPr="00DC7BC5">
        <w:rPr>
          <w:rFonts w:eastAsia="Times New Roman"/>
          <w:b/>
        </w:rPr>
        <w:t>Salário emocional: a percepção dos estudantes de Administração da Unisc e a compreensão dos comportamentos relacionados à satisfação no ambiente de trabalho</w:t>
      </w:r>
      <w:r w:rsidRPr="00DC7BC5">
        <w:rPr>
          <w:rFonts w:eastAsia="Times New Roman"/>
        </w:rPr>
        <w:t xml:space="preserve">. 2022. Disponível em: </w:t>
      </w:r>
      <w:hyperlink r:id="rId23">
        <w:r w:rsidRPr="00DC7BC5">
          <w:rPr>
            <w:rFonts w:eastAsia="Times New Roman"/>
            <w:color w:val="0563C1"/>
            <w:u w:val="single"/>
          </w:rPr>
          <w:t>https://repositorio.unisc.br/jspui/handle/11624/3503</w:t>
        </w:r>
      </w:hyperlink>
      <w:r w:rsidRPr="00DC7BC5">
        <w:rPr>
          <w:rFonts w:eastAsia="Times New Roman"/>
        </w:rPr>
        <w:t>. Acesso em junho 2025.</w:t>
      </w:r>
    </w:p>
    <w:p w14:paraId="4616BA1E" w14:textId="77777777" w:rsidR="00DC7BC5" w:rsidRPr="00DC7BC5" w:rsidRDefault="00DC7BC5" w:rsidP="00DC7BC5">
      <w:pPr>
        <w:widowControl w:val="0"/>
        <w:suppressAutoHyphens w:val="0"/>
        <w:spacing w:before="240" w:after="240"/>
        <w:rPr>
          <w:rFonts w:eastAsia="Times New Roman"/>
        </w:rPr>
      </w:pPr>
      <w:bookmarkStart w:id="10" w:name="_Hlk214564338"/>
      <w:bookmarkEnd w:id="9"/>
      <w:r w:rsidRPr="00DC7BC5">
        <w:rPr>
          <w:rFonts w:eastAsia="Times New Roman"/>
        </w:rPr>
        <w:t>TEIXEIRA FILHO, Arthur Napoleão; DE FIGUEIREDO, Cesar Augusto Carvalho; SOUSA, Ferdinando Marco Gomes Serejo. Salário Emocional E Motivação No Poder Judiciário Brasileiro. </w:t>
      </w:r>
      <w:r w:rsidRPr="00DC7BC5">
        <w:rPr>
          <w:rFonts w:eastAsia="Times New Roman"/>
          <w:b/>
        </w:rPr>
        <w:t>Revista Cidadania e Acesso à Justiça</w:t>
      </w:r>
      <w:r w:rsidRPr="00DC7BC5">
        <w:rPr>
          <w:rFonts w:eastAsia="Times New Roman"/>
        </w:rPr>
        <w:t>, v. 9, n. 2, 2023.Disponível em: https://indexlaw.org/index.php/acessoajustica/article/view/10129. Acesso em: 19 jul. 2025.</w:t>
      </w:r>
      <w:bookmarkEnd w:id="10"/>
    </w:p>
    <w:p w14:paraId="70EEF5AD" w14:textId="77777777" w:rsidR="00DC7BC5" w:rsidRPr="00DC7BC5" w:rsidRDefault="00DC7BC5" w:rsidP="00DC7BC5">
      <w:pPr>
        <w:widowControl w:val="0"/>
        <w:suppressAutoHyphens w:val="0"/>
        <w:spacing w:before="240" w:after="240"/>
        <w:rPr>
          <w:rFonts w:eastAsia="Times New Roman"/>
        </w:rPr>
      </w:pPr>
      <w:r w:rsidRPr="00DC7BC5">
        <w:rPr>
          <w:rFonts w:eastAsia="Times New Roman"/>
        </w:rPr>
        <w:t xml:space="preserve">TEODORO, Nayara Rodrigues; DE OLIVEIRA, Guilherme Saramago. Análise de conteúdo: um método de qualitativo. </w:t>
      </w:r>
      <w:r w:rsidRPr="00DC7BC5">
        <w:rPr>
          <w:rFonts w:eastAsia="Times New Roman"/>
          <w:b/>
        </w:rPr>
        <w:t>Humanidades e Tecnologia (FINOM)</w:t>
      </w:r>
      <w:r w:rsidRPr="00DC7BC5">
        <w:rPr>
          <w:rFonts w:eastAsia="Times New Roman"/>
        </w:rPr>
        <w:t>, v. 46, n. 1, p. 55-62, 2024.</w:t>
      </w:r>
    </w:p>
    <w:p w14:paraId="1A53D374" w14:textId="77777777" w:rsidR="00DC7BC5" w:rsidRPr="00DC7BC5" w:rsidRDefault="00DC7BC5" w:rsidP="00DC7BC5">
      <w:pPr>
        <w:widowControl w:val="0"/>
        <w:suppressAutoHyphens w:val="0"/>
        <w:spacing w:before="240" w:after="240"/>
        <w:rPr>
          <w:rFonts w:eastAsia="Times New Roman"/>
        </w:rPr>
      </w:pPr>
      <w:r w:rsidRPr="00DC7BC5">
        <w:rPr>
          <w:rFonts w:eastAsia="Times New Roman"/>
        </w:rPr>
        <w:t xml:space="preserve">TORRES, Aline Cordeiro dos Santos; TORRES, Arthur José Pavan. Salário emocional: uma ferramenta capaz de acompanhar as mudanças impostas pela nova realidade corporativa? </w:t>
      </w:r>
      <w:r w:rsidRPr="00DC7BC5">
        <w:rPr>
          <w:rFonts w:eastAsia="Times New Roman"/>
          <w:lang w:val="en-US"/>
        </w:rPr>
        <w:t xml:space="preserve">= Emotional salary: a tool capable of keeping up with the changes imposed by the new corporate reality? </w:t>
      </w:r>
      <w:r w:rsidRPr="00DC7BC5">
        <w:rPr>
          <w:rFonts w:eastAsia="Times New Roman"/>
          <w:b/>
        </w:rPr>
        <w:t>Revista do Tribunal Regional do Trabalho da 2ª Região</w:t>
      </w:r>
      <w:r w:rsidRPr="00DC7BC5">
        <w:rPr>
          <w:rFonts w:eastAsia="Times New Roman"/>
        </w:rPr>
        <w:t xml:space="preserve">, São Paulo, v. 15, n. 29, p. 137-150,jan./jun.2023. Disponível em: </w:t>
      </w:r>
      <w:hyperlink r:id="rId24">
        <w:r w:rsidRPr="00DC7BC5">
          <w:rPr>
            <w:rFonts w:eastAsia="Times New Roman"/>
            <w:color w:val="0563C1"/>
            <w:u w:val="single"/>
          </w:rPr>
          <w:t>https://juslaboris.tst.jus.br/handle/20.500.12178/218618</w:t>
        </w:r>
      </w:hyperlink>
      <w:r w:rsidRPr="00DC7BC5">
        <w:rPr>
          <w:rFonts w:eastAsia="Times New Roman"/>
        </w:rPr>
        <w:t>. Acesso em: 12 jul. 2025.</w:t>
      </w:r>
    </w:p>
    <w:p w14:paraId="1CE3C84F" w14:textId="77777777" w:rsidR="00DC7BC5" w:rsidRPr="00DC7BC5" w:rsidRDefault="00DC7BC5" w:rsidP="00DC7BC5">
      <w:pPr>
        <w:widowControl w:val="0"/>
        <w:suppressAutoHyphens w:val="0"/>
        <w:spacing w:before="240" w:after="240"/>
        <w:rPr>
          <w:rFonts w:eastAsia="Times New Roman"/>
        </w:rPr>
      </w:pPr>
      <w:bookmarkStart w:id="11" w:name="_Hlk214564063"/>
      <w:r w:rsidRPr="00DC7BC5">
        <w:rPr>
          <w:rFonts w:eastAsia="Times New Roman"/>
          <w:lang w:val="es-ES"/>
        </w:rPr>
        <w:t>TRIGOS, Yennifer Lizeth Quintero. Salario emocional como estrategia dirigida a la satisfacción laboral en el sector salud. </w:t>
      </w:r>
      <w:r w:rsidRPr="00DC7BC5">
        <w:rPr>
          <w:rFonts w:eastAsia="Times New Roman"/>
          <w:b/>
          <w:lang w:val="es-ES"/>
        </w:rPr>
        <w:t xml:space="preserve">CICAG: Revista del Centro de Investigación de </w:t>
      </w:r>
      <w:r w:rsidRPr="00DC7BC5">
        <w:rPr>
          <w:rFonts w:eastAsia="Times New Roman"/>
          <w:b/>
          <w:lang w:val="es-ES"/>
        </w:rPr>
        <w:lastRenderedPageBreak/>
        <w:t>Ciencias Administrativas y Gerenciales</w:t>
      </w:r>
      <w:r w:rsidRPr="00DC7BC5">
        <w:rPr>
          <w:rFonts w:eastAsia="Times New Roman"/>
          <w:lang w:val="es-ES"/>
        </w:rPr>
        <w:t xml:space="preserve">, v. 20, n. 1, p. 4-23, 2023. </w:t>
      </w:r>
      <w:r w:rsidRPr="00DC7BC5">
        <w:rPr>
          <w:rFonts w:eastAsia="Times New Roman"/>
        </w:rPr>
        <w:t xml:space="preserve">Disponível em: </w:t>
      </w:r>
      <w:hyperlink r:id="rId25">
        <w:r w:rsidRPr="00DC7BC5">
          <w:rPr>
            <w:rFonts w:eastAsia="Times New Roman"/>
            <w:color w:val="0563C1"/>
            <w:u w:val="single"/>
          </w:rPr>
          <w:t>https://dialnet.unirioja.es/servlet/articulo?codigo=9255262</w:t>
        </w:r>
      </w:hyperlink>
      <w:r w:rsidRPr="00DC7BC5">
        <w:rPr>
          <w:rFonts w:eastAsia="Times New Roman"/>
        </w:rPr>
        <w:t>. Acesso em julho 2025.</w:t>
      </w:r>
      <w:bookmarkEnd w:id="11"/>
    </w:p>
    <w:p w14:paraId="698836E5" w14:textId="77777777" w:rsidR="00DC7BC5" w:rsidRPr="00DC7BC5" w:rsidRDefault="00DC7BC5" w:rsidP="00DC7BC5">
      <w:pPr>
        <w:widowControl w:val="0"/>
        <w:suppressAutoHyphens w:val="0"/>
        <w:spacing w:before="240" w:after="240"/>
        <w:rPr>
          <w:rFonts w:eastAsia="Times New Roman"/>
        </w:rPr>
      </w:pPr>
      <w:r w:rsidRPr="00DC7BC5">
        <w:rPr>
          <w:rFonts w:eastAsia="Times New Roman"/>
        </w:rPr>
        <w:t xml:space="preserve">VALLE, Paulo Roberto Dalla; FERREIRA, Jacques de Lima. Análise de conteúdo na perspectiva de Bardin: contribuições e limitações para a pesquisa qualitativa em educação. </w:t>
      </w:r>
      <w:r w:rsidRPr="00DC7BC5">
        <w:rPr>
          <w:rFonts w:eastAsia="Times New Roman"/>
          <w:b/>
        </w:rPr>
        <w:t>Educação em Revista</w:t>
      </w:r>
      <w:r w:rsidRPr="00DC7BC5">
        <w:rPr>
          <w:rFonts w:eastAsia="Times New Roman"/>
        </w:rPr>
        <w:t>, v. 41, p. e49377, 2025.</w:t>
      </w:r>
    </w:p>
    <w:p w14:paraId="29AED1E0" w14:textId="77777777" w:rsidR="00DC7BC5" w:rsidRPr="00DC7BC5" w:rsidRDefault="00DC7BC5" w:rsidP="00DC7BC5">
      <w:pPr>
        <w:widowControl w:val="0"/>
        <w:suppressAutoHyphens w:val="0"/>
        <w:spacing w:before="240" w:after="240"/>
        <w:rPr>
          <w:rFonts w:eastAsia="Times New Roman"/>
        </w:rPr>
      </w:pPr>
      <w:r w:rsidRPr="00DC7BC5">
        <w:rPr>
          <w:rFonts w:eastAsia="Times New Roman"/>
        </w:rPr>
        <w:t xml:space="preserve">VÁSQUEZ, Campos Rocío; BAZÁN, Miguel Elías </w:t>
      </w:r>
      <w:proofErr w:type="spellStart"/>
      <w:r w:rsidRPr="00DC7BC5">
        <w:rPr>
          <w:rFonts w:eastAsia="Times New Roman"/>
        </w:rPr>
        <w:t>Pinglo</w:t>
      </w:r>
      <w:proofErr w:type="spellEnd"/>
      <w:r w:rsidRPr="00DC7BC5">
        <w:rPr>
          <w:rFonts w:eastAsia="Times New Roman"/>
        </w:rPr>
        <w:t xml:space="preserve">. </w:t>
      </w:r>
      <w:r w:rsidRPr="00DC7BC5">
        <w:rPr>
          <w:rFonts w:eastAsia="Times New Roman"/>
          <w:lang w:val="en-US"/>
        </w:rPr>
        <w:t>Influence of emotional salary on human talent retention: A case study in Cajamarca. </w:t>
      </w:r>
      <w:r w:rsidRPr="00DC7BC5">
        <w:rPr>
          <w:rFonts w:eastAsia="Times New Roman"/>
          <w:b/>
        </w:rPr>
        <w:t xml:space="preserve">Cooperativismo y </w:t>
      </w:r>
      <w:proofErr w:type="spellStart"/>
      <w:r w:rsidRPr="00DC7BC5">
        <w:rPr>
          <w:rFonts w:eastAsia="Times New Roman"/>
          <w:b/>
        </w:rPr>
        <w:t>Desarrollo</w:t>
      </w:r>
      <w:proofErr w:type="spellEnd"/>
      <w:r w:rsidRPr="00DC7BC5">
        <w:rPr>
          <w:rFonts w:eastAsia="Times New Roman"/>
          <w:b/>
        </w:rPr>
        <w:t xml:space="preserve"> (COODES)</w:t>
      </w:r>
      <w:r w:rsidRPr="00DC7BC5">
        <w:rPr>
          <w:rFonts w:eastAsia="Times New Roman"/>
        </w:rPr>
        <w:t xml:space="preserve">, v. 13, n. 1, 2025. Disponível em: </w:t>
      </w:r>
      <w:hyperlink r:id="rId26" w:history="1">
        <w:r w:rsidRPr="00DC7BC5">
          <w:rPr>
            <w:rFonts w:eastAsia="Times New Roman"/>
            <w:color w:val="0000FF" w:themeColor="hyperlink"/>
            <w:u w:val="single"/>
          </w:rPr>
          <w:t>https://coodes.upr.edu.cu/index.php/coodes/article/view/823.Acesso em maio 2025</w:t>
        </w:r>
      </w:hyperlink>
      <w:r w:rsidRPr="00DC7BC5">
        <w:rPr>
          <w:rFonts w:eastAsia="Times New Roman"/>
        </w:rPr>
        <w:t>.</w:t>
      </w:r>
    </w:p>
    <w:p w14:paraId="32B63A52" w14:textId="77777777" w:rsidR="00DC7BC5" w:rsidRPr="00DC7BC5" w:rsidRDefault="00DC7BC5" w:rsidP="00DC7BC5">
      <w:pPr>
        <w:widowControl w:val="0"/>
        <w:suppressAutoHyphens w:val="0"/>
        <w:spacing w:before="240" w:after="240"/>
        <w:rPr>
          <w:rFonts w:eastAsia="Times New Roman"/>
          <w:lang w:val="en-US"/>
        </w:rPr>
      </w:pPr>
      <w:r w:rsidRPr="00DC7BC5">
        <w:rPr>
          <w:rFonts w:eastAsia="Times New Roman"/>
        </w:rPr>
        <w:t xml:space="preserve">VERGARA, Claudia Duarte; ALTHOFF, Augusto Gilmar Antunes; PEDROTTI, Luana Giongo; VAZQUEZ, Ana Cláudia; OLIVEIRA, Maria Celestina de. Engajamento e a adição ao trabalho em profissionais em Recursos Humanos. </w:t>
      </w:r>
      <w:r w:rsidRPr="00DC7BC5">
        <w:rPr>
          <w:rFonts w:eastAsia="Times New Roman"/>
          <w:b/>
        </w:rPr>
        <w:t>Revista Psicologia: Organizações e Trabalho</w:t>
      </w:r>
      <w:r w:rsidRPr="00DC7BC5">
        <w:rPr>
          <w:rFonts w:eastAsia="Times New Roman"/>
        </w:rPr>
        <w:t xml:space="preserve">, v. 20, n. 3, 2020. Disponível em: </w:t>
      </w:r>
      <w:hyperlink r:id="rId27">
        <w:r w:rsidRPr="00DC7BC5">
          <w:rPr>
            <w:rFonts w:eastAsia="Times New Roman"/>
            <w:color w:val="0563C1"/>
            <w:u w:val="single"/>
          </w:rPr>
          <w:t>https://pepsic.bvsalud.org/scielo.php?script=sci_arttext&amp;pid=S1984-66572020000300005</w:t>
        </w:r>
      </w:hyperlink>
      <w:r w:rsidRPr="00DC7BC5">
        <w:rPr>
          <w:rFonts w:eastAsia="Times New Roman"/>
        </w:rPr>
        <w:t xml:space="preserve">. </w:t>
      </w:r>
      <w:proofErr w:type="spellStart"/>
      <w:r w:rsidRPr="00DC7BC5">
        <w:rPr>
          <w:rFonts w:eastAsia="Times New Roman"/>
          <w:lang w:val="en-US"/>
        </w:rPr>
        <w:t>Acesso</w:t>
      </w:r>
      <w:proofErr w:type="spellEnd"/>
      <w:r w:rsidRPr="00DC7BC5">
        <w:rPr>
          <w:rFonts w:eastAsia="Times New Roman"/>
          <w:lang w:val="en-US"/>
        </w:rPr>
        <w:t xml:space="preserve"> </w:t>
      </w:r>
      <w:proofErr w:type="spellStart"/>
      <w:r w:rsidRPr="00DC7BC5">
        <w:rPr>
          <w:rFonts w:eastAsia="Times New Roman"/>
          <w:lang w:val="en-US"/>
        </w:rPr>
        <w:t>em</w:t>
      </w:r>
      <w:proofErr w:type="spellEnd"/>
      <w:r w:rsidRPr="00DC7BC5">
        <w:rPr>
          <w:rFonts w:eastAsia="Times New Roman"/>
          <w:lang w:val="en-US"/>
        </w:rPr>
        <w:t xml:space="preserve">: 26 </w:t>
      </w:r>
      <w:proofErr w:type="spellStart"/>
      <w:r w:rsidRPr="00DC7BC5">
        <w:rPr>
          <w:rFonts w:eastAsia="Times New Roman"/>
          <w:lang w:val="en-US"/>
        </w:rPr>
        <w:t>jul.</w:t>
      </w:r>
      <w:proofErr w:type="spellEnd"/>
      <w:r w:rsidRPr="00DC7BC5">
        <w:rPr>
          <w:rFonts w:eastAsia="Times New Roman"/>
          <w:lang w:val="en-US"/>
        </w:rPr>
        <w:t xml:space="preserve"> 2025.</w:t>
      </w:r>
    </w:p>
    <w:p w14:paraId="13E81B42" w14:textId="77777777" w:rsidR="00DC7BC5" w:rsidRPr="00DC7BC5" w:rsidRDefault="00DC7BC5" w:rsidP="00DC7BC5">
      <w:pPr>
        <w:widowControl w:val="0"/>
        <w:suppressAutoHyphens w:val="0"/>
        <w:spacing w:before="240" w:after="240"/>
        <w:rPr>
          <w:rFonts w:eastAsia="Times New Roman"/>
          <w:bCs/>
        </w:rPr>
      </w:pPr>
      <w:r w:rsidRPr="00DC7BC5">
        <w:rPr>
          <w:rFonts w:eastAsia="Times New Roman"/>
          <w:lang w:val="en-US"/>
        </w:rPr>
        <w:t xml:space="preserve">YILMAZ, Kaya. Comparison of quantitative and qualitative research traditions: epistemological, theoretical, and methodological differences. </w:t>
      </w:r>
      <w:r w:rsidRPr="00DC7BC5">
        <w:rPr>
          <w:rFonts w:eastAsia="Times New Roman"/>
          <w:b/>
          <w:lang w:val="en-US"/>
        </w:rPr>
        <w:t>European Journal of Education</w:t>
      </w:r>
      <w:r w:rsidRPr="00DC7BC5">
        <w:rPr>
          <w:rFonts w:eastAsia="Times New Roman"/>
          <w:lang w:val="en-US"/>
        </w:rPr>
        <w:t>, v. 48, n. 2, p. 311-325, 2013.</w:t>
      </w:r>
      <w:bookmarkEnd w:id="1"/>
    </w:p>
    <w:p w14:paraId="7AEEC478" w14:textId="77777777" w:rsidR="00DC7BC5" w:rsidRDefault="00DC7BC5" w:rsidP="00433BDA">
      <w:pPr>
        <w:tabs>
          <w:tab w:val="left" w:pos="2928"/>
        </w:tabs>
      </w:pPr>
    </w:p>
    <w:sectPr w:rsidR="00DC7BC5" w:rsidSect="00A03500">
      <w:headerReference w:type="default" r:id="rId28"/>
      <w:footerReference w:type="default" r:id="rId29"/>
      <w:pgSz w:w="11906" w:h="16838"/>
      <w:pgMar w:top="1701" w:right="1134" w:bottom="1134" w:left="1701" w:header="709" w:footer="34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3B7282" w14:textId="77777777" w:rsidR="00164CBB" w:rsidRDefault="00164CBB">
      <w:r>
        <w:separator/>
      </w:r>
    </w:p>
  </w:endnote>
  <w:endnote w:type="continuationSeparator" w:id="0">
    <w:p w14:paraId="5A3E5D30" w14:textId="77777777" w:rsidR="00164CBB" w:rsidRDefault="00164C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charset w:val="00"/>
    <w:family w:val="auto"/>
    <w:pitch w:val="default"/>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0000000000000000000"/>
    <w:charset w:val="00"/>
    <w:family w:val="roman"/>
    <w:notTrueType/>
    <w:pitch w:val="default"/>
  </w:font>
  <w:font w:name="Noto Sans CJK SC Regular">
    <w:charset w:val="01"/>
    <w:family w:val="auto"/>
    <w:pitch w:val="variable"/>
  </w:font>
  <w:font w:name="FreeSans">
    <w:altName w:val="Cambria"/>
    <w:charset w:val="01"/>
    <w:family w:val="auto"/>
    <w:pitch w:val="variable"/>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957143" w14:textId="77777777" w:rsidR="004D05F7" w:rsidRPr="00E71E05" w:rsidRDefault="00A03500" w:rsidP="004E67B7">
    <w:pPr>
      <w:tabs>
        <w:tab w:val="left" w:pos="3374"/>
        <w:tab w:val="left" w:pos="9695"/>
      </w:tabs>
      <w:spacing w:before="120" w:line="224" w:lineRule="exact"/>
      <w:jc w:val="center"/>
      <w:rPr>
        <w:rFonts w:ascii="Arial" w:eastAsia="Arial" w:hAnsi="Arial" w:cs="Arial"/>
        <w:sz w:val="20"/>
        <w:szCs w:val="20"/>
      </w:rPr>
    </w:pPr>
    <w:bookmarkStart w:id="12" w:name="_Hlk219904196"/>
    <w:r w:rsidRPr="00E71E05">
      <w:rPr>
        <w:rFonts w:ascii="Arial" w:eastAsia="Arial" w:hAnsi="Arial" w:cs="Arial"/>
        <w:b/>
        <w:bCs/>
        <w:i/>
        <w:spacing w:val="-1"/>
        <w:sz w:val="20"/>
        <w:szCs w:val="20"/>
        <w:u w:val="single" w:color="1F487C"/>
      </w:rPr>
      <w:t xml:space="preserve">                                                        Curso Bacharelado em Administração               </w:t>
    </w:r>
    <w:r w:rsidR="00FB2A88" w:rsidRPr="00E71E05">
      <w:rPr>
        <w:rFonts w:ascii="Arial" w:eastAsia="Arial" w:hAnsi="Arial" w:cs="Arial"/>
        <w:b/>
        <w:bCs/>
        <w:i/>
        <w:spacing w:val="-1"/>
        <w:sz w:val="20"/>
        <w:szCs w:val="20"/>
        <w:u w:val="single" w:color="1F487C"/>
      </w:rPr>
      <w:t xml:space="preserve">                          </w:t>
    </w:r>
    <w:r w:rsidR="00FB2A88" w:rsidRPr="00766CE1">
      <w:rPr>
        <w:rFonts w:ascii="Arial" w:eastAsia="Arial" w:hAnsi="Arial" w:cs="Arial"/>
        <w:b/>
        <w:bCs/>
        <w:i/>
        <w:color w:val="FFFFFF"/>
        <w:spacing w:val="-1"/>
        <w:sz w:val="20"/>
        <w:szCs w:val="20"/>
        <w:u w:val="single" w:color="1F487C"/>
      </w:rPr>
      <w:t>p</w:t>
    </w:r>
  </w:p>
  <w:p w14:paraId="3826DAB4" w14:textId="77777777" w:rsidR="004D05F7" w:rsidRPr="00E71E05" w:rsidRDefault="004D05F7" w:rsidP="004D05F7">
    <w:pPr>
      <w:ind w:left="780" w:right="794"/>
      <w:jc w:val="center"/>
      <w:rPr>
        <w:rFonts w:eastAsia="Times New Roman"/>
        <w:sz w:val="18"/>
        <w:szCs w:val="18"/>
      </w:rPr>
    </w:pPr>
    <w:r w:rsidRPr="00E71E05">
      <w:rPr>
        <w:rFonts w:eastAsia="Times New Roman"/>
        <w:spacing w:val="-1"/>
        <w:sz w:val="18"/>
        <w:szCs w:val="18"/>
      </w:rPr>
      <w:t>INSTITUTO</w:t>
    </w:r>
    <w:r w:rsidRPr="00E71E05">
      <w:rPr>
        <w:rFonts w:eastAsia="Times New Roman"/>
        <w:sz w:val="18"/>
        <w:szCs w:val="18"/>
      </w:rPr>
      <w:t xml:space="preserve"> FEDERAL</w:t>
    </w:r>
    <w:r w:rsidRPr="00E71E05">
      <w:rPr>
        <w:rFonts w:eastAsia="Times New Roman"/>
        <w:spacing w:val="-2"/>
        <w:sz w:val="18"/>
        <w:szCs w:val="18"/>
      </w:rPr>
      <w:t xml:space="preserve"> </w:t>
    </w:r>
    <w:r w:rsidRPr="00E71E05">
      <w:rPr>
        <w:rFonts w:eastAsia="Times New Roman"/>
        <w:sz w:val="18"/>
        <w:szCs w:val="18"/>
      </w:rPr>
      <w:t xml:space="preserve">DE </w:t>
    </w:r>
    <w:r w:rsidRPr="00E71E05">
      <w:rPr>
        <w:rFonts w:eastAsia="Times New Roman"/>
        <w:spacing w:val="-1"/>
        <w:sz w:val="18"/>
        <w:szCs w:val="18"/>
      </w:rPr>
      <w:t>EDUCAÇÃO,</w:t>
    </w:r>
    <w:r w:rsidRPr="00E71E05">
      <w:rPr>
        <w:rFonts w:eastAsia="Times New Roman"/>
        <w:sz w:val="18"/>
        <w:szCs w:val="18"/>
      </w:rPr>
      <w:t xml:space="preserve"> CIÊNCIA</w:t>
    </w:r>
    <w:r w:rsidRPr="00E71E05">
      <w:rPr>
        <w:rFonts w:eastAsia="Times New Roman"/>
        <w:spacing w:val="-3"/>
        <w:sz w:val="18"/>
        <w:szCs w:val="18"/>
      </w:rPr>
      <w:t xml:space="preserve"> </w:t>
    </w:r>
    <w:r w:rsidRPr="00E71E05">
      <w:rPr>
        <w:rFonts w:eastAsia="Times New Roman"/>
        <w:sz w:val="18"/>
        <w:szCs w:val="18"/>
      </w:rPr>
      <w:t>E</w:t>
    </w:r>
    <w:r w:rsidRPr="00E71E05">
      <w:rPr>
        <w:rFonts w:eastAsia="Times New Roman"/>
        <w:spacing w:val="3"/>
        <w:sz w:val="18"/>
        <w:szCs w:val="18"/>
      </w:rPr>
      <w:t xml:space="preserve"> </w:t>
    </w:r>
    <w:r w:rsidRPr="00E71E05">
      <w:rPr>
        <w:rFonts w:eastAsia="Times New Roman"/>
        <w:spacing w:val="-1"/>
        <w:sz w:val="18"/>
        <w:szCs w:val="18"/>
      </w:rPr>
      <w:t>TECNOLOGIA</w:t>
    </w:r>
    <w:r w:rsidRPr="00E71E05">
      <w:rPr>
        <w:rFonts w:eastAsia="Times New Roman"/>
        <w:spacing w:val="-3"/>
        <w:sz w:val="18"/>
        <w:szCs w:val="18"/>
      </w:rPr>
      <w:t xml:space="preserve"> </w:t>
    </w:r>
    <w:r w:rsidRPr="00E71E05">
      <w:rPr>
        <w:rFonts w:eastAsia="Times New Roman"/>
        <w:sz w:val="18"/>
        <w:szCs w:val="18"/>
      </w:rPr>
      <w:t xml:space="preserve">DE </w:t>
    </w:r>
    <w:r w:rsidRPr="00E71E05">
      <w:rPr>
        <w:rFonts w:eastAsia="Times New Roman"/>
        <w:spacing w:val="-1"/>
        <w:sz w:val="18"/>
        <w:szCs w:val="18"/>
      </w:rPr>
      <w:t>MINAS</w:t>
    </w:r>
    <w:r w:rsidRPr="00E71E05">
      <w:rPr>
        <w:rFonts w:eastAsia="Times New Roman"/>
        <w:sz w:val="18"/>
        <w:szCs w:val="18"/>
      </w:rPr>
      <w:t xml:space="preserve"> </w:t>
    </w:r>
    <w:r w:rsidRPr="00E71E05">
      <w:rPr>
        <w:rFonts w:eastAsia="Times New Roman"/>
        <w:spacing w:val="-1"/>
        <w:sz w:val="18"/>
        <w:szCs w:val="18"/>
      </w:rPr>
      <w:t>GERAIS</w:t>
    </w:r>
  </w:p>
  <w:p w14:paraId="45A0EA2E" w14:textId="77777777" w:rsidR="004D05F7" w:rsidRPr="00E71E05" w:rsidRDefault="004D05F7" w:rsidP="004D05F7">
    <w:pPr>
      <w:spacing w:before="2"/>
      <w:ind w:left="-1"/>
      <w:jc w:val="center"/>
      <w:rPr>
        <w:rFonts w:eastAsia="Times New Roman"/>
        <w:sz w:val="20"/>
        <w:szCs w:val="20"/>
      </w:rPr>
    </w:pPr>
    <w:r w:rsidRPr="00E71E05">
      <w:rPr>
        <w:rFonts w:eastAsia="Times New Roman"/>
        <w:b/>
        <w:bCs/>
        <w:i/>
        <w:sz w:val="20"/>
        <w:szCs w:val="20"/>
      </w:rPr>
      <w:t>Campus</w:t>
    </w:r>
    <w:r w:rsidRPr="00E71E05">
      <w:rPr>
        <w:rFonts w:eastAsia="Times New Roman"/>
        <w:b/>
        <w:bCs/>
        <w:i/>
        <w:spacing w:val="-11"/>
        <w:sz w:val="20"/>
        <w:szCs w:val="20"/>
      </w:rPr>
      <w:t xml:space="preserve"> </w:t>
    </w:r>
    <w:r w:rsidR="00FB2A88" w:rsidRPr="00E71E05">
      <w:rPr>
        <w:rFonts w:eastAsia="Times New Roman"/>
        <w:b/>
        <w:bCs/>
        <w:sz w:val="20"/>
        <w:szCs w:val="20"/>
      </w:rPr>
      <w:t>Ouro</w:t>
    </w:r>
    <w:r w:rsidRPr="00E71E05">
      <w:rPr>
        <w:rFonts w:eastAsia="Times New Roman"/>
        <w:b/>
        <w:bCs/>
        <w:spacing w:val="-10"/>
        <w:sz w:val="20"/>
        <w:szCs w:val="20"/>
      </w:rPr>
      <w:t xml:space="preserve"> </w:t>
    </w:r>
    <w:r w:rsidR="00FB2A88" w:rsidRPr="00E71E05">
      <w:rPr>
        <w:rFonts w:eastAsia="Times New Roman"/>
        <w:b/>
        <w:bCs/>
        <w:sz w:val="20"/>
        <w:szCs w:val="20"/>
      </w:rPr>
      <w:t>Branco</w:t>
    </w:r>
  </w:p>
  <w:bookmarkEnd w:id="12"/>
  <w:p w14:paraId="4944C8CB" w14:textId="77777777" w:rsidR="0055575D" w:rsidRDefault="0055575D" w:rsidP="00A03500">
    <w:pPr>
      <w:pStyle w:val="Rodap"/>
      <w:jc w:val="right"/>
    </w:pPr>
    <w:r>
      <w:rPr>
        <w:b/>
        <w:sz w:val="20"/>
        <w:szCs w:val="20"/>
      </w:rPr>
      <w:tab/>
    </w:r>
    <w:r w:rsidR="00ED2FE2">
      <w:rPr>
        <w:sz w:val="20"/>
        <w:szCs w:val="20"/>
      </w:rPr>
      <w:fldChar w:fldCharType="begin"/>
    </w:r>
    <w:r>
      <w:rPr>
        <w:sz w:val="20"/>
        <w:szCs w:val="20"/>
      </w:rPr>
      <w:instrText xml:space="preserve"> PAGE </w:instrText>
    </w:r>
    <w:r w:rsidR="00ED2FE2">
      <w:rPr>
        <w:sz w:val="20"/>
        <w:szCs w:val="20"/>
      </w:rPr>
      <w:fldChar w:fldCharType="separate"/>
    </w:r>
    <w:r w:rsidR="00BE0F38">
      <w:rPr>
        <w:noProof/>
        <w:sz w:val="20"/>
        <w:szCs w:val="20"/>
      </w:rPr>
      <w:t>4</w:t>
    </w:r>
    <w:r w:rsidR="00ED2FE2">
      <w:rPr>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C8F9A3" w14:textId="77777777" w:rsidR="00164CBB" w:rsidRDefault="00164CBB">
      <w:r>
        <w:separator/>
      </w:r>
    </w:p>
  </w:footnote>
  <w:footnote w:type="continuationSeparator" w:id="0">
    <w:p w14:paraId="4D026EED" w14:textId="77777777" w:rsidR="00164CBB" w:rsidRDefault="00164C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2946E2" w14:textId="77777777" w:rsidR="004855AB" w:rsidRDefault="004855AB">
    <w:pPr>
      <w:pStyle w:val="Cabealho"/>
    </w:pPr>
  </w:p>
  <w:p w14:paraId="23C3E266" w14:textId="77777777" w:rsidR="004855AB" w:rsidRDefault="004855AB">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bullet"/>
      <w:lvlText w:val=""/>
      <w:lvlJc w:val="left"/>
      <w:pPr>
        <w:tabs>
          <w:tab w:val="num" w:pos="0"/>
        </w:tabs>
        <w:ind w:left="720" w:hanging="360"/>
      </w:pPr>
      <w:rPr>
        <w:rFonts w:ascii="Wingdings" w:hAnsi="Wingdings" w:cs="Wingdings" w:hint="default"/>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15:restartNumberingAfterBreak="0">
    <w:nsid w:val="00000002"/>
    <w:multiLevelType w:val="multilevel"/>
    <w:tmpl w:val="E8105B36"/>
    <w:name w:val="WW8Num2"/>
    <w:lvl w:ilvl="0">
      <w:start w:val="1"/>
      <w:numFmt w:val="decimal"/>
      <w:lvlText w:val="%1."/>
      <w:lvlJc w:val="left"/>
      <w:pPr>
        <w:tabs>
          <w:tab w:val="num" w:pos="0"/>
        </w:tabs>
        <w:ind w:left="720" w:hanging="360"/>
      </w:pPr>
      <w:rPr>
        <w:rFont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00000003"/>
    <w:multiLevelType w:val="multilevel"/>
    <w:tmpl w:val="00000003"/>
    <w:name w:val="WW8Num3"/>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15:restartNumberingAfterBreak="0">
    <w:nsid w:val="00000004"/>
    <w:multiLevelType w:val="multilevel"/>
    <w:tmpl w:val="00000004"/>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15:restartNumberingAfterBreak="0">
    <w:nsid w:val="004E6D6B"/>
    <w:multiLevelType w:val="multilevel"/>
    <w:tmpl w:val="B1C2E9C8"/>
    <w:lvl w:ilvl="0">
      <w:start w:val="1"/>
      <w:numFmt w:val="decimal"/>
      <w:lvlText w:val="%1"/>
      <w:lvlJc w:val="left"/>
      <w:pPr>
        <w:ind w:left="360" w:hanging="360"/>
      </w:pPr>
      <w:rPr>
        <w:rFonts w:hint="default"/>
        <w:b/>
      </w:rPr>
    </w:lvl>
    <w:lvl w:ilvl="1">
      <w:start w:val="1"/>
      <w:numFmt w:val="decimal"/>
      <w:lvlText w:val="%2.1"/>
      <w:lvlJc w:val="left"/>
      <w:pPr>
        <w:ind w:left="792" w:hanging="432"/>
      </w:pPr>
      <w:rPr>
        <w:rFonts w:hint="default"/>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26B6B12"/>
    <w:multiLevelType w:val="multilevel"/>
    <w:tmpl w:val="A65A64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4611CCC"/>
    <w:multiLevelType w:val="multilevel"/>
    <w:tmpl w:val="ED7A25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81D67E0"/>
    <w:multiLevelType w:val="multilevel"/>
    <w:tmpl w:val="745ED556"/>
    <w:lvl w:ilvl="0">
      <w:start w:val="1"/>
      <w:numFmt w:val="decimal"/>
      <w:lvlText w:val="%1"/>
      <w:lvlJc w:val="left"/>
      <w:pPr>
        <w:ind w:left="360" w:hanging="360"/>
      </w:pPr>
      <w:rPr>
        <w:b/>
      </w:rPr>
    </w:lvl>
    <w:lvl w:ilvl="1">
      <w:start w:val="1"/>
      <w:numFmt w:val="decimal"/>
      <w:lvlText w:val="%2.1"/>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01C4222"/>
    <w:multiLevelType w:val="hybridMultilevel"/>
    <w:tmpl w:val="A1666356"/>
    <w:lvl w:ilvl="0" w:tplc="7C22AD08">
      <w:start w:val="1"/>
      <w:numFmt w:val="bullet"/>
      <w:lvlText w:val="-"/>
      <w:lvlJc w:val="left"/>
      <w:pPr>
        <w:ind w:left="720" w:hanging="360"/>
      </w:pPr>
      <w:rPr>
        <w:rFonts w:ascii="Arial" w:hAnsi="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15:restartNumberingAfterBreak="0">
    <w:nsid w:val="15A75A60"/>
    <w:multiLevelType w:val="multilevel"/>
    <w:tmpl w:val="D41498EC"/>
    <w:lvl w:ilvl="0">
      <w:start w:val="1"/>
      <w:numFmt w:val="decimal"/>
      <w:lvlText w:val="%1."/>
      <w:lvlJc w:val="left"/>
      <w:pPr>
        <w:ind w:left="360" w:hanging="360"/>
      </w:pPr>
    </w:lvl>
    <w:lvl w:ilvl="1">
      <w:start w:val="1"/>
      <w:numFmt w:val="decimal"/>
      <w:lvlText w:val="%1.%2."/>
      <w:lvlJc w:val="left"/>
      <w:pPr>
        <w:ind w:left="6670"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3"/>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F8149DE"/>
    <w:multiLevelType w:val="multilevel"/>
    <w:tmpl w:val="1BCA7584"/>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263A4B4B"/>
    <w:multiLevelType w:val="hybridMultilevel"/>
    <w:tmpl w:val="91247D4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15:restartNumberingAfterBreak="0">
    <w:nsid w:val="26E85925"/>
    <w:multiLevelType w:val="multilevel"/>
    <w:tmpl w:val="2D0A2C2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356949D5"/>
    <w:multiLevelType w:val="multilevel"/>
    <w:tmpl w:val="BC34A8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36CB372A"/>
    <w:multiLevelType w:val="hybridMultilevel"/>
    <w:tmpl w:val="FA2E77A6"/>
    <w:lvl w:ilvl="0" w:tplc="7C22AD08">
      <w:start w:val="1"/>
      <w:numFmt w:val="bullet"/>
      <w:lvlText w:val="-"/>
      <w:lvlJc w:val="left"/>
      <w:pPr>
        <w:ind w:left="360" w:hanging="360"/>
      </w:pPr>
      <w:rPr>
        <w:rFonts w:ascii="Arial" w:hAnsi="Aria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15" w15:restartNumberingAfterBreak="0">
    <w:nsid w:val="37F60D7A"/>
    <w:multiLevelType w:val="multilevel"/>
    <w:tmpl w:val="66DC5F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3AA34E52"/>
    <w:multiLevelType w:val="multilevel"/>
    <w:tmpl w:val="C71C0CD6"/>
    <w:lvl w:ilvl="0">
      <w:start w:val="2"/>
      <w:numFmt w:val="decimal"/>
      <w:lvlText w:val="%1"/>
      <w:lvlJc w:val="left"/>
      <w:pPr>
        <w:ind w:left="360" w:hanging="360"/>
      </w:pPr>
      <w:rPr>
        <w:rFonts w:hint="default"/>
      </w:rPr>
    </w:lvl>
    <w:lvl w:ilvl="1">
      <w:start w:val="2"/>
      <w:numFmt w:val="decimal"/>
      <w:lvlText w:val="%1.%2"/>
      <w:lvlJc w:val="left"/>
      <w:pPr>
        <w:ind w:left="6598" w:hanging="360"/>
      </w:pPr>
      <w:rPr>
        <w:rFonts w:hint="default"/>
      </w:rPr>
    </w:lvl>
    <w:lvl w:ilvl="2">
      <w:start w:val="1"/>
      <w:numFmt w:val="decimal"/>
      <w:lvlText w:val="%1.%2.%3"/>
      <w:lvlJc w:val="left"/>
      <w:pPr>
        <w:ind w:left="13196" w:hanging="720"/>
      </w:pPr>
      <w:rPr>
        <w:rFonts w:hint="default"/>
      </w:rPr>
    </w:lvl>
    <w:lvl w:ilvl="3">
      <w:start w:val="1"/>
      <w:numFmt w:val="decimal"/>
      <w:lvlText w:val="%1.%2.%3.%4"/>
      <w:lvlJc w:val="left"/>
      <w:pPr>
        <w:ind w:left="19434" w:hanging="720"/>
      </w:pPr>
      <w:rPr>
        <w:rFonts w:hint="default"/>
      </w:rPr>
    </w:lvl>
    <w:lvl w:ilvl="4">
      <w:start w:val="1"/>
      <w:numFmt w:val="decimal"/>
      <w:lvlText w:val="%1.%2.%3.%4.%5"/>
      <w:lvlJc w:val="left"/>
      <w:pPr>
        <w:ind w:left="26032" w:hanging="1080"/>
      </w:pPr>
      <w:rPr>
        <w:rFonts w:hint="default"/>
      </w:rPr>
    </w:lvl>
    <w:lvl w:ilvl="5">
      <w:start w:val="1"/>
      <w:numFmt w:val="decimal"/>
      <w:lvlText w:val="%1.%2.%3.%4.%5.%6"/>
      <w:lvlJc w:val="left"/>
      <w:pPr>
        <w:ind w:left="32270" w:hanging="1080"/>
      </w:pPr>
      <w:rPr>
        <w:rFonts w:hint="default"/>
      </w:rPr>
    </w:lvl>
    <w:lvl w:ilvl="6">
      <w:start w:val="1"/>
      <w:numFmt w:val="decimal"/>
      <w:lvlText w:val="%1.%2.%3.%4.%5.%6.%7"/>
      <w:lvlJc w:val="left"/>
      <w:pPr>
        <w:ind w:left="-26668" w:hanging="1440"/>
      </w:pPr>
      <w:rPr>
        <w:rFonts w:hint="default"/>
      </w:rPr>
    </w:lvl>
    <w:lvl w:ilvl="7">
      <w:start w:val="1"/>
      <w:numFmt w:val="decimal"/>
      <w:lvlText w:val="%1.%2.%3.%4.%5.%6.%7.%8"/>
      <w:lvlJc w:val="left"/>
      <w:pPr>
        <w:ind w:left="-20430" w:hanging="1440"/>
      </w:pPr>
      <w:rPr>
        <w:rFonts w:hint="default"/>
      </w:rPr>
    </w:lvl>
    <w:lvl w:ilvl="8">
      <w:start w:val="1"/>
      <w:numFmt w:val="decimal"/>
      <w:lvlText w:val="%1.%2.%3.%4.%5.%6.%7.%8.%9"/>
      <w:lvlJc w:val="left"/>
      <w:pPr>
        <w:ind w:left="-13832" w:hanging="1800"/>
      </w:pPr>
      <w:rPr>
        <w:rFonts w:hint="default"/>
      </w:rPr>
    </w:lvl>
  </w:abstractNum>
  <w:abstractNum w:abstractNumId="17" w15:restartNumberingAfterBreak="0">
    <w:nsid w:val="42D766EF"/>
    <w:multiLevelType w:val="multilevel"/>
    <w:tmpl w:val="7C426EE0"/>
    <w:lvl w:ilvl="0">
      <w:start w:val="1"/>
      <w:numFmt w:val="bullet"/>
      <w:lvlText w:val="⮚"/>
      <w:lvlJc w:val="left"/>
      <w:pPr>
        <w:ind w:left="1068" w:hanging="360"/>
      </w:pPr>
      <w:rPr>
        <w:rFonts w:ascii="Noto Sans Symbols" w:eastAsia="Noto Sans Symbols" w:hAnsi="Noto Sans Symbols" w:cs="Noto Sans Symbols"/>
      </w:rPr>
    </w:lvl>
    <w:lvl w:ilvl="1">
      <w:start w:val="1"/>
      <w:numFmt w:val="bullet"/>
      <w:lvlText w:val="o"/>
      <w:lvlJc w:val="left"/>
      <w:pPr>
        <w:ind w:left="1788" w:hanging="360"/>
      </w:pPr>
      <w:rPr>
        <w:rFonts w:ascii="Courier New" w:eastAsia="Courier New" w:hAnsi="Courier New" w:cs="Courier New"/>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18" w15:restartNumberingAfterBreak="0">
    <w:nsid w:val="43A024F1"/>
    <w:multiLevelType w:val="hybridMultilevel"/>
    <w:tmpl w:val="137CF8B4"/>
    <w:lvl w:ilvl="0" w:tplc="7C22AD08">
      <w:start w:val="1"/>
      <w:numFmt w:val="bullet"/>
      <w:lvlText w:val="-"/>
      <w:lvlJc w:val="left"/>
      <w:pPr>
        <w:ind w:left="360" w:hanging="360"/>
      </w:pPr>
      <w:rPr>
        <w:rFonts w:ascii="Arial" w:hAnsi="Aria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19" w15:restartNumberingAfterBreak="0">
    <w:nsid w:val="47C62870"/>
    <w:multiLevelType w:val="multilevel"/>
    <w:tmpl w:val="FAC62304"/>
    <w:lvl w:ilvl="0">
      <w:start w:val="1"/>
      <w:numFmt w:val="bullet"/>
      <w:lvlText w:val=""/>
      <w:lvlJc w:val="left"/>
      <w:pPr>
        <w:tabs>
          <w:tab w:val="num" w:pos="348"/>
        </w:tabs>
        <w:ind w:left="1068" w:hanging="360"/>
      </w:pPr>
      <w:rPr>
        <w:rFonts w:ascii="Wingdings" w:hAnsi="Wingdings" w:hint="default"/>
      </w:rPr>
    </w:lvl>
    <w:lvl w:ilvl="1">
      <w:start w:val="1"/>
      <w:numFmt w:val="bullet"/>
      <w:lvlText w:val="o"/>
      <w:lvlJc w:val="left"/>
      <w:pPr>
        <w:tabs>
          <w:tab w:val="num" w:pos="348"/>
        </w:tabs>
        <w:ind w:left="1788" w:hanging="360"/>
      </w:pPr>
      <w:rPr>
        <w:rFonts w:ascii="Courier New" w:hAnsi="Courier New" w:cs="Courier New" w:hint="default"/>
      </w:rPr>
    </w:lvl>
    <w:lvl w:ilvl="2">
      <w:start w:val="1"/>
      <w:numFmt w:val="bullet"/>
      <w:lvlText w:val=""/>
      <w:lvlJc w:val="left"/>
      <w:pPr>
        <w:tabs>
          <w:tab w:val="num" w:pos="348"/>
        </w:tabs>
        <w:ind w:left="2508" w:hanging="360"/>
      </w:pPr>
      <w:rPr>
        <w:rFonts w:ascii="Wingdings" w:hAnsi="Wingdings" w:cs="Wingdings" w:hint="default"/>
      </w:rPr>
    </w:lvl>
    <w:lvl w:ilvl="3">
      <w:start w:val="1"/>
      <w:numFmt w:val="bullet"/>
      <w:lvlText w:val=""/>
      <w:lvlJc w:val="left"/>
      <w:pPr>
        <w:tabs>
          <w:tab w:val="num" w:pos="348"/>
        </w:tabs>
        <w:ind w:left="3228" w:hanging="360"/>
      </w:pPr>
      <w:rPr>
        <w:rFonts w:ascii="Symbol" w:hAnsi="Symbol" w:cs="Symbol" w:hint="default"/>
      </w:rPr>
    </w:lvl>
    <w:lvl w:ilvl="4">
      <w:start w:val="1"/>
      <w:numFmt w:val="bullet"/>
      <w:lvlText w:val="o"/>
      <w:lvlJc w:val="left"/>
      <w:pPr>
        <w:tabs>
          <w:tab w:val="num" w:pos="348"/>
        </w:tabs>
        <w:ind w:left="3948" w:hanging="360"/>
      </w:pPr>
      <w:rPr>
        <w:rFonts w:ascii="Courier New" w:hAnsi="Courier New" w:cs="Courier New" w:hint="default"/>
      </w:rPr>
    </w:lvl>
    <w:lvl w:ilvl="5">
      <w:start w:val="1"/>
      <w:numFmt w:val="bullet"/>
      <w:lvlText w:val=""/>
      <w:lvlJc w:val="left"/>
      <w:pPr>
        <w:tabs>
          <w:tab w:val="num" w:pos="348"/>
        </w:tabs>
        <w:ind w:left="4668" w:hanging="360"/>
      </w:pPr>
      <w:rPr>
        <w:rFonts w:ascii="Wingdings" w:hAnsi="Wingdings" w:cs="Wingdings" w:hint="default"/>
      </w:rPr>
    </w:lvl>
    <w:lvl w:ilvl="6">
      <w:start w:val="1"/>
      <w:numFmt w:val="bullet"/>
      <w:lvlText w:val=""/>
      <w:lvlJc w:val="left"/>
      <w:pPr>
        <w:tabs>
          <w:tab w:val="num" w:pos="348"/>
        </w:tabs>
        <w:ind w:left="5388" w:hanging="360"/>
      </w:pPr>
      <w:rPr>
        <w:rFonts w:ascii="Symbol" w:hAnsi="Symbol" w:cs="Symbol" w:hint="default"/>
      </w:rPr>
    </w:lvl>
    <w:lvl w:ilvl="7">
      <w:start w:val="1"/>
      <w:numFmt w:val="bullet"/>
      <w:lvlText w:val="o"/>
      <w:lvlJc w:val="left"/>
      <w:pPr>
        <w:tabs>
          <w:tab w:val="num" w:pos="348"/>
        </w:tabs>
        <w:ind w:left="6108" w:hanging="360"/>
      </w:pPr>
      <w:rPr>
        <w:rFonts w:ascii="Courier New" w:hAnsi="Courier New" w:cs="Courier New" w:hint="default"/>
      </w:rPr>
    </w:lvl>
    <w:lvl w:ilvl="8">
      <w:start w:val="1"/>
      <w:numFmt w:val="bullet"/>
      <w:lvlText w:val=""/>
      <w:lvlJc w:val="left"/>
      <w:pPr>
        <w:tabs>
          <w:tab w:val="num" w:pos="348"/>
        </w:tabs>
        <w:ind w:left="6828" w:hanging="360"/>
      </w:pPr>
      <w:rPr>
        <w:rFonts w:ascii="Wingdings" w:hAnsi="Wingdings" w:cs="Wingdings" w:hint="default"/>
      </w:rPr>
    </w:lvl>
  </w:abstractNum>
  <w:abstractNum w:abstractNumId="20" w15:restartNumberingAfterBreak="0">
    <w:nsid w:val="47E0152D"/>
    <w:multiLevelType w:val="hybridMultilevel"/>
    <w:tmpl w:val="9FB8CE54"/>
    <w:lvl w:ilvl="0" w:tplc="8EE423CC">
      <w:start w:val="5"/>
      <w:numFmt w:val="decimal"/>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21" w15:restartNumberingAfterBreak="0">
    <w:nsid w:val="4A1F3ED7"/>
    <w:multiLevelType w:val="multilevel"/>
    <w:tmpl w:val="1EACFDE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2" w15:restartNumberingAfterBreak="0">
    <w:nsid w:val="4AE5045F"/>
    <w:multiLevelType w:val="multilevel"/>
    <w:tmpl w:val="A268E862"/>
    <w:lvl w:ilvl="0">
      <w:start w:val="1"/>
      <w:numFmt w:val="bullet"/>
      <w:lvlText w:val="✔"/>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4D9F08D1"/>
    <w:multiLevelType w:val="hybridMultilevel"/>
    <w:tmpl w:val="FBD4803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4" w15:restartNumberingAfterBreak="0">
    <w:nsid w:val="56A12A48"/>
    <w:multiLevelType w:val="multilevel"/>
    <w:tmpl w:val="A54E1F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591E166A"/>
    <w:multiLevelType w:val="hybridMultilevel"/>
    <w:tmpl w:val="0EE23B46"/>
    <w:lvl w:ilvl="0" w:tplc="0416000D">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6" w15:restartNumberingAfterBreak="0">
    <w:nsid w:val="5AF823BF"/>
    <w:multiLevelType w:val="multilevel"/>
    <w:tmpl w:val="0E7025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60B82C51"/>
    <w:multiLevelType w:val="multilevel"/>
    <w:tmpl w:val="D69217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688B6F49"/>
    <w:multiLevelType w:val="hybridMultilevel"/>
    <w:tmpl w:val="B83C8CC0"/>
    <w:lvl w:ilvl="0" w:tplc="63F2CC92">
      <w:start w:val="1"/>
      <w:numFmt w:val="decimal"/>
      <w:lvlText w:val="%1-"/>
      <w:lvlJc w:val="left"/>
      <w:pPr>
        <w:ind w:left="720" w:hanging="360"/>
      </w:pPr>
      <w:rPr>
        <w:rFonts w:eastAsia="Times New Roman"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15:restartNumberingAfterBreak="0">
    <w:nsid w:val="689737B1"/>
    <w:multiLevelType w:val="multilevel"/>
    <w:tmpl w:val="75B04E5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70CB5FC9"/>
    <w:multiLevelType w:val="hybridMultilevel"/>
    <w:tmpl w:val="D1508C38"/>
    <w:lvl w:ilvl="0" w:tplc="7C22AD08">
      <w:start w:val="1"/>
      <w:numFmt w:val="bullet"/>
      <w:lvlText w:val="-"/>
      <w:lvlJc w:val="left"/>
      <w:pPr>
        <w:ind w:left="720" w:hanging="360"/>
      </w:pPr>
      <w:rPr>
        <w:rFonts w:ascii="Arial" w:hAnsi="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1" w15:restartNumberingAfterBreak="0">
    <w:nsid w:val="780B0B3C"/>
    <w:multiLevelType w:val="hybridMultilevel"/>
    <w:tmpl w:val="390AB2E0"/>
    <w:lvl w:ilvl="0" w:tplc="7C22AD08">
      <w:start w:val="1"/>
      <w:numFmt w:val="bullet"/>
      <w:lvlText w:val="-"/>
      <w:lvlJc w:val="left"/>
      <w:pPr>
        <w:ind w:left="360" w:hanging="360"/>
      </w:pPr>
      <w:rPr>
        <w:rFonts w:ascii="Arial" w:hAnsi="Aria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abstractNum w:abstractNumId="32" w15:restartNumberingAfterBreak="0">
    <w:nsid w:val="7A456DB1"/>
    <w:multiLevelType w:val="multilevel"/>
    <w:tmpl w:val="BF3CDD58"/>
    <w:lvl w:ilvl="0">
      <w:start w:val="2"/>
      <w:numFmt w:val="decimal"/>
      <w:lvlText w:val="%1."/>
      <w:lvlJc w:val="left"/>
      <w:pPr>
        <w:ind w:left="360" w:hanging="360"/>
      </w:pPr>
      <w:rPr>
        <w:rFonts w:hint="default"/>
      </w:rPr>
    </w:lvl>
    <w:lvl w:ilvl="1">
      <w:start w:val="3"/>
      <w:numFmt w:val="decimal"/>
      <w:lvlText w:val="%1.%2."/>
      <w:lvlJc w:val="left"/>
      <w:pPr>
        <w:ind w:left="6598" w:hanging="360"/>
      </w:pPr>
      <w:rPr>
        <w:rFonts w:hint="default"/>
      </w:rPr>
    </w:lvl>
    <w:lvl w:ilvl="2">
      <w:start w:val="1"/>
      <w:numFmt w:val="decimal"/>
      <w:lvlText w:val="%1.%2.%3."/>
      <w:lvlJc w:val="left"/>
      <w:pPr>
        <w:ind w:left="13196" w:hanging="720"/>
      </w:pPr>
      <w:rPr>
        <w:rFonts w:hint="default"/>
      </w:rPr>
    </w:lvl>
    <w:lvl w:ilvl="3">
      <w:start w:val="1"/>
      <w:numFmt w:val="decimal"/>
      <w:lvlText w:val="%1.%2.%3.%4."/>
      <w:lvlJc w:val="left"/>
      <w:pPr>
        <w:ind w:left="19434" w:hanging="720"/>
      </w:pPr>
      <w:rPr>
        <w:rFonts w:hint="default"/>
      </w:rPr>
    </w:lvl>
    <w:lvl w:ilvl="4">
      <w:start w:val="1"/>
      <w:numFmt w:val="decimal"/>
      <w:lvlText w:val="%1.%2.%3.%4.%5."/>
      <w:lvlJc w:val="left"/>
      <w:pPr>
        <w:ind w:left="26032" w:hanging="1080"/>
      </w:pPr>
      <w:rPr>
        <w:rFonts w:hint="default"/>
      </w:rPr>
    </w:lvl>
    <w:lvl w:ilvl="5">
      <w:start w:val="1"/>
      <w:numFmt w:val="decimal"/>
      <w:lvlText w:val="%1.%2.%3.%4.%5.%6."/>
      <w:lvlJc w:val="left"/>
      <w:pPr>
        <w:ind w:left="32270" w:hanging="1080"/>
      </w:pPr>
      <w:rPr>
        <w:rFonts w:hint="default"/>
      </w:rPr>
    </w:lvl>
    <w:lvl w:ilvl="6">
      <w:start w:val="1"/>
      <w:numFmt w:val="decimal"/>
      <w:lvlText w:val="%1.%2.%3.%4.%5.%6.%7."/>
      <w:lvlJc w:val="left"/>
      <w:pPr>
        <w:ind w:left="-26668" w:hanging="1440"/>
      </w:pPr>
      <w:rPr>
        <w:rFonts w:hint="default"/>
      </w:rPr>
    </w:lvl>
    <w:lvl w:ilvl="7">
      <w:start w:val="1"/>
      <w:numFmt w:val="decimal"/>
      <w:lvlText w:val="%1.%2.%3.%4.%5.%6.%7.%8."/>
      <w:lvlJc w:val="left"/>
      <w:pPr>
        <w:ind w:left="-20430" w:hanging="1440"/>
      </w:pPr>
      <w:rPr>
        <w:rFonts w:hint="default"/>
      </w:rPr>
    </w:lvl>
    <w:lvl w:ilvl="8">
      <w:start w:val="1"/>
      <w:numFmt w:val="decimal"/>
      <w:lvlText w:val="%1.%2.%3.%4.%5.%6.%7.%8.%9."/>
      <w:lvlJc w:val="left"/>
      <w:pPr>
        <w:ind w:left="-13832" w:hanging="1800"/>
      </w:pPr>
      <w:rPr>
        <w:rFonts w:hint="default"/>
      </w:rPr>
    </w:lvl>
  </w:abstractNum>
  <w:abstractNum w:abstractNumId="33" w15:restartNumberingAfterBreak="0">
    <w:nsid w:val="7E0719D0"/>
    <w:multiLevelType w:val="hybridMultilevel"/>
    <w:tmpl w:val="9A3EDC90"/>
    <w:lvl w:ilvl="0" w:tplc="511AB5D0">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52314711">
    <w:abstractNumId w:val="0"/>
  </w:num>
  <w:num w:numId="2" w16cid:durableId="904071371">
    <w:abstractNumId w:val="1"/>
  </w:num>
  <w:num w:numId="3" w16cid:durableId="497842963">
    <w:abstractNumId w:val="2"/>
  </w:num>
  <w:num w:numId="4" w16cid:durableId="1771850111">
    <w:abstractNumId w:val="3"/>
  </w:num>
  <w:num w:numId="5" w16cid:durableId="446124444">
    <w:abstractNumId w:val="4"/>
  </w:num>
  <w:num w:numId="6" w16cid:durableId="1122387607">
    <w:abstractNumId w:val="25"/>
  </w:num>
  <w:num w:numId="7" w16cid:durableId="2015374555">
    <w:abstractNumId w:val="19"/>
  </w:num>
  <w:num w:numId="8" w16cid:durableId="198325712">
    <w:abstractNumId w:val="28"/>
  </w:num>
  <w:num w:numId="9" w16cid:durableId="1072505842">
    <w:abstractNumId w:val="33"/>
  </w:num>
  <w:num w:numId="10" w16cid:durableId="346178877">
    <w:abstractNumId w:val="23"/>
  </w:num>
  <w:num w:numId="11" w16cid:durableId="1496990359">
    <w:abstractNumId w:val="13"/>
  </w:num>
  <w:num w:numId="12" w16cid:durableId="670566059">
    <w:abstractNumId w:val="15"/>
  </w:num>
  <w:num w:numId="13" w16cid:durableId="582180301">
    <w:abstractNumId w:val="24"/>
  </w:num>
  <w:num w:numId="14" w16cid:durableId="644433324">
    <w:abstractNumId w:val="27"/>
  </w:num>
  <w:num w:numId="15" w16cid:durableId="760839276">
    <w:abstractNumId w:val="21"/>
  </w:num>
  <w:num w:numId="16" w16cid:durableId="1807892621">
    <w:abstractNumId w:val="22"/>
  </w:num>
  <w:num w:numId="17" w16cid:durableId="1650094206">
    <w:abstractNumId w:val="10"/>
  </w:num>
  <w:num w:numId="18" w16cid:durableId="528639708">
    <w:abstractNumId w:val="29"/>
  </w:num>
  <w:num w:numId="19" w16cid:durableId="538317089">
    <w:abstractNumId w:val="7"/>
  </w:num>
  <w:num w:numId="20" w16cid:durableId="1687511763">
    <w:abstractNumId w:val="12"/>
  </w:num>
  <w:num w:numId="21" w16cid:durableId="542254605">
    <w:abstractNumId w:val="17"/>
  </w:num>
  <w:num w:numId="22" w16cid:durableId="647516373">
    <w:abstractNumId w:val="9"/>
  </w:num>
  <w:num w:numId="23" w16cid:durableId="1177814507">
    <w:abstractNumId w:val="5"/>
  </w:num>
  <w:num w:numId="24" w16cid:durableId="794561417">
    <w:abstractNumId w:val="26"/>
  </w:num>
  <w:num w:numId="25" w16cid:durableId="24183095">
    <w:abstractNumId w:val="6"/>
  </w:num>
  <w:num w:numId="26" w16cid:durableId="318927614">
    <w:abstractNumId w:val="14"/>
  </w:num>
  <w:num w:numId="27" w16cid:durableId="1915973940">
    <w:abstractNumId w:val="11"/>
  </w:num>
  <w:num w:numId="28" w16cid:durableId="1180387957">
    <w:abstractNumId w:val="18"/>
  </w:num>
  <w:num w:numId="29" w16cid:durableId="1447701706">
    <w:abstractNumId w:val="30"/>
  </w:num>
  <w:num w:numId="30" w16cid:durableId="333150793">
    <w:abstractNumId w:val="8"/>
  </w:num>
  <w:num w:numId="31" w16cid:durableId="971132388">
    <w:abstractNumId w:val="31"/>
  </w:num>
  <w:num w:numId="32" w16cid:durableId="980228619">
    <w:abstractNumId w:val="16"/>
  </w:num>
  <w:num w:numId="33" w16cid:durableId="1355305040">
    <w:abstractNumId w:val="32"/>
  </w:num>
  <w:num w:numId="34" w16cid:durableId="1498153068">
    <w:abstractNumId w:val="1"/>
    <w:lvlOverride w:ilvl="0">
      <w:startOverride w:val="1"/>
    </w:lvlOverride>
    <w:lvlOverride w:ilvl="1"/>
    <w:lvlOverride w:ilvl="2"/>
    <w:lvlOverride w:ilvl="3"/>
    <w:lvlOverride w:ilvl="4"/>
    <w:lvlOverride w:ilvl="5"/>
    <w:lvlOverride w:ilvl="6"/>
    <w:lvlOverride w:ilvl="7"/>
    <w:lvlOverride w:ilvl="8"/>
  </w:num>
  <w:num w:numId="35" w16cid:durableId="50740680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4E38"/>
    <w:rsid w:val="000034ED"/>
    <w:rsid w:val="00003FAA"/>
    <w:rsid w:val="000313A5"/>
    <w:rsid w:val="000358EA"/>
    <w:rsid w:val="000379CB"/>
    <w:rsid w:val="0005004C"/>
    <w:rsid w:val="000661AE"/>
    <w:rsid w:val="000B136E"/>
    <w:rsid w:val="000D1FB0"/>
    <w:rsid w:val="001032CE"/>
    <w:rsid w:val="00103AD5"/>
    <w:rsid w:val="0011218C"/>
    <w:rsid w:val="0012356B"/>
    <w:rsid w:val="001569DE"/>
    <w:rsid w:val="00164CBB"/>
    <w:rsid w:val="00170DA7"/>
    <w:rsid w:val="00174E38"/>
    <w:rsid w:val="00175AA1"/>
    <w:rsid w:val="00177DAC"/>
    <w:rsid w:val="00185CD0"/>
    <w:rsid w:val="00186B43"/>
    <w:rsid w:val="001904EF"/>
    <w:rsid w:val="001934DD"/>
    <w:rsid w:val="001A57B2"/>
    <w:rsid w:val="001A7909"/>
    <w:rsid w:val="001B4C50"/>
    <w:rsid w:val="001C6805"/>
    <w:rsid w:val="001D04FE"/>
    <w:rsid w:val="001D0D86"/>
    <w:rsid w:val="001D1B05"/>
    <w:rsid w:val="001E5CE8"/>
    <w:rsid w:val="001F7D09"/>
    <w:rsid w:val="0020420B"/>
    <w:rsid w:val="00236017"/>
    <w:rsid w:val="002373C0"/>
    <w:rsid w:val="002416B9"/>
    <w:rsid w:val="00244BF6"/>
    <w:rsid w:val="00264248"/>
    <w:rsid w:val="00271DF2"/>
    <w:rsid w:val="00274C2B"/>
    <w:rsid w:val="002806BE"/>
    <w:rsid w:val="00282D23"/>
    <w:rsid w:val="002A5EA5"/>
    <w:rsid w:val="002C29A2"/>
    <w:rsid w:val="002C3633"/>
    <w:rsid w:val="002D7C9F"/>
    <w:rsid w:val="002E1D9B"/>
    <w:rsid w:val="002E5419"/>
    <w:rsid w:val="002F5333"/>
    <w:rsid w:val="003013E7"/>
    <w:rsid w:val="003070CC"/>
    <w:rsid w:val="00317A6E"/>
    <w:rsid w:val="00332D13"/>
    <w:rsid w:val="003377D4"/>
    <w:rsid w:val="0035415B"/>
    <w:rsid w:val="00363409"/>
    <w:rsid w:val="00365E68"/>
    <w:rsid w:val="00374F76"/>
    <w:rsid w:val="003A4A18"/>
    <w:rsid w:val="003B724A"/>
    <w:rsid w:val="003C1BB7"/>
    <w:rsid w:val="003C42E2"/>
    <w:rsid w:val="003D5E48"/>
    <w:rsid w:val="004010F7"/>
    <w:rsid w:val="00405A23"/>
    <w:rsid w:val="00413D4E"/>
    <w:rsid w:val="00433BDA"/>
    <w:rsid w:val="00443FFD"/>
    <w:rsid w:val="00445C85"/>
    <w:rsid w:val="0045089F"/>
    <w:rsid w:val="004572F6"/>
    <w:rsid w:val="00473360"/>
    <w:rsid w:val="00473CAB"/>
    <w:rsid w:val="00482702"/>
    <w:rsid w:val="004855AB"/>
    <w:rsid w:val="00491EBF"/>
    <w:rsid w:val="004A0F9C"/>
    <w:rsid w:val="004A226F"/>
    <w:rsid w:val="004A53B6"/>
    <w:rsid w:val="004B031D"/>
    <w:rsid w:val="004B0E38"/>
    <w:rsid w:val="004C4EC2"/>
    <w:rsid w:val="004D05F7"/>
    <w:rsid w:val="004E67B7"/>
    <w:rsid w:val="004F6DAB"/>
    <w:rsid w:val="00520014"/>
    <w:rsid w:val="00534B20"/>
    <w:rsid w:val="0055575D"/>
    <w:rsid w:val="00596F87"/>
    <w:rsid w:val="005B002D"/>
    <w:rsid w:val="005B5269"/>
    <w:rsid w:val="005C6DB7"/>
    <w:rsid w:val="005D6347"/>
    <w:rsid w:val="005E5675"/>
    <w:rsid w:val="005F087D"/>
    <w:rsid w:val="005F3453"/>
    <w:rsid w:val="005F704F"/>
    <w:rsid w:val="00606CF1"/>
    <w:rsid w:val="00612A96"/>
    <w:rsid w:val="00631290"/>
    <w:rsid w:val="00644B60"/>
    <w:rsid w:val="00646FD4"/>
    <w:rsid w:val="00672F7A"/>
    <w:rsid w:val="00673975"/>
    <w:rsid w:val="0068082C"/>
    <w:rsid w:val="006920A8"/>
    <w:rsid w:val="00694D50"/>
    <w:rsid w:val="006A0CD2"/>
    <w:rsid w:val="006D678D"/>
    <w:rsid w:val="006F14A3"/>
    <w:rsid w:val="006F5688"/>
    <w:rsid w:val="006F7A5C"/>
    <w:rsid w:val="00710046"/>
    <w:rsid w:val="007125F4"/>
    <w:rsid w:val="007133F4"/>
    <w:rsid w:val="00714B56"/>
    <w:rsid w:val="007221D2"/>
    <w:rsid w:val="007270E6"/>
    <w:rsid w:val="0072795C"/>
    <w:rsid w:val="00730FB2"/>
    <w:rsid w:val="00731312"/>
    <w:rsid w:val="00740958"/>
    <w:rsid w:val="00750527"/>
    <w:rsid w:val="00766CE1"/>
    <w:rsid w:val="00771496"/>
    <w:rsid w:val="00792ADF"/>
    <w:rsid w:val="007A0E30"/>
    <w:rsid w:val="007B5006"/>
    <w:rsid w:val="007C2F46"/>
    <w:rsid w:val="007D2BB9"/>
    <w:rsid w:val="007E2588"/>
    <w:rsid w:val="007F094A"/>
    <w:rsid w:val="008020A1"/>
    <w:rsid w:val="00806595"/>
    <w:rsid w:val="00821D53"/>
    <w:rsid w:val="00830F43"/>
    <w:rsid w:val="00831CE5"/>
    <w:rsid w:val="00852B15"/>
    <w:rsid w:val="00856945"/>
    <w:rsid w:val="0086119D"/>
    <w:rsid w:val="00862165"/>
    <w:rsid w:val="00871D1F"/>
    <w:rsid w:val="008A40E2"/>
    <w:rsid w:val="008A5E40"/>
    <w:rsid w:val="008A66CE"/>
    <w:rsid w:val="008B2D22"/>
    <w:rsid w:val="008B4563"/>
    <w:rsid w:val="008C2CAD"/>
    <w:rsid w:val="008C5C15"/>
    <w:rsid w:val="008E24A2"/>
    <w:rsid w:val="008F0879"/>
    <w:rsid w:val="008F1F6F"/>
    <w:rsid w:val="0091340D"/>
    <w:rsid w:val="00914760"/>
    <w:rsid w:val="00923DE6"/>
    <w:rsid w:val="00943FC8"/>
    <w:rsid w:val="0095527B"/>
    <w:rsid w:val="00961EDB"/>
    <w:rsid w:val="00962E8B"/>
    <w:rsid w:val="00965283"/>
    <w:rsid w:val="0098525A"/>
    <w:rsid w:val="009906F9"/>
    <w:rsid w:val="009B67B7"/>
    <w:rsid w:val="009C5203"/>
    <w:rsid w:val="009C5D2A"/>
    <w:rsid w:val="009F095B"/>
    <w:rsid w:val="009F6F3F"/>
    <w:rsid w:val="00A03500"/>
    <w:rsid w:val="00A15431"/>
    <w:rsid w:val="00A219DF"/>
    <w:rsid w:val="00A222DB"/>
    <w:rsid w:val="00A23A8E"/>
    <w:rsid w:val="00A362CE"/>
    <w:rsid w:val="00A53C6F"/>
    <w:rsid w:val="00A57837"/>
    <w:rsid w:val="00AA2128"/>
    <w:rsid w:val="00AA38CE"/>
    <w:rsid w:val="00AA6BF3"/>
    <w:rsid w:val="00AD16A0"/>
    <w:rsid w:val="00AD40F3"/>
    <w:rsid w:val="00AE5A06"/>
    <w:rsid w:val="00B06CC1"/>
    <w:rsid w:val="00B32334"/>
    <w:rsid w:val="00B36422"/>
    <w:rsid w:val="00B43C4E"/>
    <w:rsid w:val="00B5726E"/>
    <w:rsid w:val="00B667C8"/>
    <w:rsid w:val="00B83C3F"/>
    <w:rsid w:val="00B8591B"/>
    <w:rsid w:val="00B97611"/>
    <w:rsid w:val="00BA4071"/>
    <w:rsid w:val="00BC2A01"/>
    <w:rsid w:val="00BD22F8"/>
    <w:rsid w:val="00BE0F38"/>
    <w:rsid w:val="00BF3F69"/>
    <w:rsid w:val="00BF5AB6"/>
    <w:rsid w:val="00C02FAB"/>
    <w:rsid w:val="00C03285"/>
    <w:rsid w:val="00C062F5"/>
    <w:rsid w:val="00C073CC"/>
    <w:rsid w:val="00C23E73"/>
    <w:rsid w:val="00C31B8E"/>
    <w:rsid w:val="00C32734"/>
    <w:rsid w:val="00C5159A"/>
    <w:rsid w:val="00C53A21"/>
    <w:rsid w:val="00C653B5"/>
    <w:rsid w:val="00CA0F46"/>
    <w:rsid w:val="00CF632B"/>
    <w:rsid w:val="00CF7710"/>
    <w:rsid w:val="00D03271"/>
    <w:rsid w:val="00D054A1"/>
    <w:rsid w:val="00D53C31"/>
    <w:rsid w:val="00D7074D"/>
    <w:rsid w:val="00D972D1"/>
    <w:rsid w:val="00D97D3B"/>
    <w:rsid w:val="00DA167E"/>
    <w:rsid w:val="00DC41BF"/>
    <w:rsid w:val="00DC4750"/>
    <w:rsid w:val="00DC7BC5"/>
    <w:rsid w:val="00DF045D"/>
    <w:rsid w:val="00DF144D"/>
    <w:rsid w:val="00E00863"/>
    <w:rsid w:val="00E214A3"/>
    <w:rsid w:val="00E3194D"/>
    <w:rsid w:val="00E364ED"/>
    <w:rsid w:val="00E56E28"/>
    <w:rsid w:val="00E643C9"/>
    <w:rsid w:val="00E6520E"/>
    <w:rsid w:val="00E71E05"/>
    <w:rsid w:val="00E72AF6"/>
    <w:rsid w:val="00E73461"/>
    <w:rsid w:val="00E8636E"/>
    <w:rsid w:val="00E9240F"/>
    <w:rsid w:val="00E96C92"/>
    <w:rsid w:val="00EA03DB"/>
    <w:rsid w:val="00EA3238"/>
    <w:rsid w:val="00EA49F5"/>
    <w:rsid w:val="00EB6FEE"/>
    <w:rsid w:val="00EC6640"/>
    <w:rsid w:val="00ED10A7"/>
    <w:rsid w:val="00ED2FE2"/>
    <w:rsid w:val="00EE595D"/>
    <w:rsid w:val="00EF31F9"/>
    <w:rsid w:val="00F069EB"/>
    <w:rsid w:val="00F207A5"/>
    <w:rsid w:val="00F313CA"/>
    <w:rsid w:val="00F42F64"/>
    <w:rsid w:val="00F61113"/>
    <w:rsid w:val="00F63FA5"/>
    <w:rsid w:val="00F64421"/>
    <w:rsid w:val="00F7075C"/>
    <w:rsid w:val="00F738E6"/>
    <w:rsid w:val="00F840AC"/>
    <w:rsid w:val="00F859FF"/>
    <w:rsid w:val="00F867C7"/>
    <w:rsid w:val="00F922E5"/>
    <w:rsid w:val="00F978A8"/>
    <w:rsid w:val="00FB2A88"/>
    <w:rsid w:val="00FB7B75"/>
    <w:rsid w:val="00FB7D92"/>
    <w:rsid w:val="00FE13BE"/>
    <w:rsid w:val="00FE5951"/>
    <w:rsid w:val="00FF603C"/>
    <w:rsid w:val="00FF6DDD"/>
    <w:rsid w:val="04596735"/>
    <w:rsid w:val="053B29EE"/>
    <w:rsid w:val="082EDFC6"/>
    <w:rsid w:val="0D8E21A4"/>
    <w:rsid w:val="1A28C75D"/>
    <w:rsid w:val="1DE65DA9"/>
    <w:rsid w:val="2CE098F3"/>
    <w:rsid w:val="316C9437"/>
    <w:rsid w:val="35588613"/>
    <w:rsid w:val="38A12337"/>
    <w:rsid w:val="3E5B1840"/>
    <w:rsid w:val="40E4BE7A"/>
    <w:rsid w:val="44F0B3A5"/>
    <w:rsid w:val="45A70402"/>
    <w:rsid w:val="47692A2A"/>
    <w:rsid w:val="48B2FFB9"/>
    <w:rsid w:val="49213E96"/>
    <w:rsid w:val="4AF94951"/>
    <w:rsid w:val="4E29447A"/>
    <w:rsid w:val="55210D9E"/>
    <w:rsid w:val="57348204"/>
    <w:rsid w:val="57AAC561"/>
    <w:rsid w:val="5B2183B1"/>
    <w:rsid w:val="5BAF91B8"/>
    <w:rsid w:val="61322484"/>
    <w:rsid w:val="6842EC33"/>
    <w:rsid w:val="6ABDF6A2"/>
    <w:rsid w:val="6B22100B"/>
    <w:rsid w:val="6F324C48"/>
    <w:rsid w:val="6F58C391"/>
    <w:rsid w:val="7146221C"/>
    <w:rsid w:val="7356F994"/>
    <w:rsid w:val="74266ED7"/>
    <w:rsid w:val="799B685A"/>
    <w:rsid w:val="7D4917C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042DA75A"/>
  <w15:docId w15:val="{40AB50C5-0BE5-4184-BD3D-1310197318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2FE2"/>
    <w:pPr>
      <w:suppressAutoHyphens/>
    </w:pPr>
    <w:rPr>
      <w:rFonts w:eastAsia="SimSun"/>
      <w:sz w:val="24"/>
      <w:szCs w:val="24"/>
    </w:rPr>
  </w:style>
  <w:style w:type="paragraph" w:styleId="Ttulo1">
    <w:name w:val="heading 1"/>
    <w:basedOn w:val="Normal"/>
    <w:next w:val="Normal"/>
    <w:link w:val="Ttulo1Char"/>
    <w:uiPriority w:val="9"/>
    <w:qFormat/>
    <w:rsid w:val="4E29447A"/>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Ttulo2">
    <w:name w:val="heading 2"/>
    <w:basedOn w:val="Normal"/>
    <w:next w:val="Normal"/>
    <w:link w:val="Ttulo2Char"/>
    <w:uiPriority w:val="9"/>
    <w:unhideWhenUsed/>
    <w:qFormat/>
    <w:rsid w:val="00DC7BC5"/>
    <w:pPr>
      <w:keepNext/>
      <w:keepLines/>
      <w:suppressAutoHyphens w:val="0"/>
      <w:spacing w:before="360" w:after="80"/>
      <w:ind w:firstLine="709"/>
      <w:jc w:val="both"/>
      <w:outlineLvl w:val="1"/>
    </w:pPr>
    <w:rPr>
      <w:rFonts w:eastAsia="Times New Roman"/>
      <w:b/>
      <w:sz w:val="36"/>
      <w:szCs w:val="36"/>
    </w:rPr>
  </w:style>
  <w:style w:type="paragraph" w:styleId="Ttulo3">
    <w:name w:val="heading 3"/>
    <w:basedOn w:val="Normal"/>
    <w:next w:val="Normal"/>
    <w:link w:val="Ttulo3Char"/>
    <w:uiPriority w:val="9"/>
    <w:unhideWhenUsed/>
    <w:qFormat/>
    <w:rsid w:val="00DC7BC5"/>
    <w:pPr>
      <w:keepNext/>
      <w:keepLines/>
      <w:suppressAutoHyphens w:val="0"/>
      <w:spacing w:before="280" w:after="80"/>
      <w:ind w:firstLine="709"/>
      <w:jc w:val="both"/>
      <w:outlineLvl w:val="2"/>
    </w:pPr>
    <w:rPr>
      <w:rFonts w:eastAsia="Times New Roman"/>
      <w:b/>
      <w:sz w:val="28"/>
      <w:szCs w:val="28"/>
    </w:rPr>
  </w:style>
  <w:style w:type="paragraph" w:styleId="Ttulo4">
    <w:name w:val="heading 4"/>
    <w:basedOn w:val="Normal"/>
    <w:next w:val="Normal"/>
    <w:link w:val="Ttulo4Char"/>
    <w:uiPriority w:val="9"/>
    <w:semiHidden/>
    <w:unhideWhenUsed/>
    <w:qFormat/>
    <w:rsid w:val="00DC7BC5"/>
    <w:pPr>
      <w:keepNext/>
      <w:keepLines/>
      <w:suppressAutoHyphens w:val="0"/>
      <w:spacing w:before="240" w:after="40"/>
      <w:ind w:firstLine="709"/>
      <w:jc w:val="both"/>
      <w:outlineLvl w:val="3"/>
    </w:pPr>
    <w:rPr>
      <w:rFonts w:eastAsia="Times New Roman"/>
      <w:b/>
    </w:rPr>
  </w:style>
  <w:style w:type="paragraph" w:styleId="Ttulo5">
    <w:name w:val="heading 5"/>
    <w:basedOn w:val="Normal"/>
    <w:next w:val="Normal"/>
    <w:link w:val="Ttulo5Char"/>
    <w:uiPriority w:val="9"/>
    <w:semiHidden/>
    <w:unhideWhenUsed/>
    <w:qFormat/>
    <w:rsid w:val="00DC7BC5"/>
    <w:pPr>
      <w:keepNext/>
      <w:keepLines/>
      <w:suppressAutoHyphens w:val="0"/>
      <w:spacing w:before="220" w:after="40"/>
      <w:ind w:firstLine="709"/>
      <w:jc w:val="both"/>
      <w:outlineLvl w:val="4"/>
    </w:pPr>
    <w:rPr>
      <w:rFonts w:eastAsia="Times New Roman"/>
      <w:b/>
      <w:sz w:val="22"/>
      <w:szCs w:val="22"/>
    </w:rPr>
  </w:style>
  <w:style w:type="paragraph" w:styleId="Ttulo6">
    <w:name w:val="heading 6"/>
    <w:basedOn w:val="Normal"/>
    <w:next w:val="Normal"/>
    <w:link w:val="Ttulo6Char"/>
    <w:uiPriority w:val="9"/>
    <w:semiHidden/>
    <w:unhideWhenUsed/>
    <w:qFormat/>
    <w:rsid w:val="00DC7BC5"/>
    <w:pPr>
      <w:keepNext/>
      <w:keepLines/>
      <w:suppressAutoHyphens w:val="0"/>
      <w:spacing w:before="200" w:after="40"/>
      <w:ind w:firstLine="709"/>
      <w:jc w:val="both"/>
      <w:outlineLvl w:val="5"/>
    </w:pPr>
    <w:rPr>
      <w:rFonts w:eastAsia="Times New Roman"/>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8Num1z0">
    <w:name w:val="WW8Num1z0"/>
    <w:rsid w:val="00ED2FE2"/>
    <w:rPr>
      <w:rFonts w:ascii="Wingdings" w:hAnsi="Wingdings" w:cs="Wingdings" w:hint="default"/>
      <w:color w:val="auto"/>
    </w:rPr>
  </w:style>
  <w:style w:type="character" w:customStyle="1" w:styleId="WW8Num1z1">
    <w:name w:val="WW8Num1z1"/>
    <w:rsid w:val="00ED2FE2"/>
    <w:rPr>
      <w:rFonts w:cs="Times New Roman"/>
    </w:rPr>
  </w:style>
  <w:style w:type="character" w:customStyle="1" w:styleId="WW8Num2z0">
    <w:name w:val="WW8Num2z0"/>
    <w:rsid w:val="00ED2FE2"/>
    <w:rPr>
      <w:rFonts w:ascii="Symbol" w:hAnsi="Symbol" w:cs="Symbol" w:hint="default"/>
    </w:rPr>
  </w:style>
  <w:style w:type="character" w:customStyle="1" w:styleId="WW8Num2z1">
    <w:name w:val="WW8Num2z1"/>
    <w:rsid w:val="00ED2FE2"/>
    <w:rPr>
      <w:rFonts w:ascii="Courier New" w:hAnsi="Courier New" w:cs="Courier New" w:hint="default"/>
    </w:rPr>
  </w:style>
  <w:style w:type="character" w:customStyle="1" w:styleId="WW8Num2z2">
    <w:name w:val="WW8Num2z2"/>
    <w:rsid w:val="00ED2FE2"/>
    <w:rPr>
      <w:rFonts w:ascii="Wingdings" w:hAnsi="Wingdings" w:cs="Wingdings" w:hint="default"/>
    </w:rPr>
  </w:style>
  <w:style w:type="character" w:customStyle="1" w:styleId="WW8Num3z0">
    <w:name w:val="WW8Num3z0"/>
    <w:rsid w:val="00ED2FE2"/>
    <w:rPr>
      <w:rFonts w:ascii="Symbol" w:hAnsi="Symbol" w:cs="Symbol" w:hint="default"/>
    </w:rPr>
  </w:style>
  <w:style w:type="character" w:customStyle="1" w:styleId="WW8Num3z1">
    <w:name w:val="WW8Num3z1"/>
    <w:rsid w:val="00ED2FE2"/>
    <w:rPr>
      <w:rFonts w:ascii="Courier New" w:hAnsi="Courier New" w:cs="Courier New" w:hint="default"/>
    </w:rPr>
  </w:style>
  <w:style w:type="character" w:customStyle="1" w:styleId="WW8Num3z2">
    <w:name w:val="WW8Num3z2"/>
    <w:rsid w:val="00ED2FE2"/>
    <w:rPr>
      <w:rFonts w:ascii="Wingdings" w:hAnsi="Wingdings" w:cs="Wingdings" w:hint="default"/>
    </w:rPr>
  </w:style>
  <w:style w:type="character" w:customStyle="1" w:styleId="AssuntodocomentrioChar">
    <w:name w:val="Assunto do comentário Char"/>
    <w:rsid w:val="00ED2FE2"/>
    <w:rPr>
      <w:b/>
      <w:bCs/>
    </w:rPr>
  </w:style>
  <w:style w:type="character" w:customStyle="1" w:styleId="TextodebaloChar">
    <w:name w:val="Texto de balão Char"/>
    <w:rsid w:val="00ED2FE2"/>
    <w:rPr>
      <w:rFonts w:ascii="Tahoma" w:hAnsi="Tahoma" w:cs="Tahoma"/>
      <w:sz w:val="16"/>
      <w:szCs w:val="16"/>
    </w:rPr>
  </w:style>
  <w:style w:type="character" w:customStyle="1" w:styleId="TextodecomentrioChar">
    <w:name w:val="Texto de comentário Char"/>
    <w:basedOn w:val="Fontepargpadro"/>
    <w:rsid w:val="00ED2FE2"/>
  </w:style>
  <w:style w:type="character" w:styleId="Refdecomentrio">
    <w:name w:val="annotation reference"/>
    <w:rsid w:val="00ED2FE2"/>
    <w:rPr>
      <w:sz w:val="16"/>
      <w:szCs w:val="16"/>
    </w:rPr>
  </w:style>
  <w:style w:type="character" w:styleId="nfase">
    <w:name w:val="Emphasis"/>
    <w:qFormat/>
    <w:rsid w:val="00ED2FE2"/>
    <w:rPr>
      <w:rFonts w:cs="Times New Roman"/>
      <w:i/>
      <w:iCs/>
    </w:rPr>
  </w:style>
  <w:style w:type="character" w:customStyle="1" w:styleId="RodapChar">
    <w:name w:val="Rodapé Char"/>
    <w:rsid w:val="00ED2FE2"/>
    <w:rPr>
      <w:sz w:val="24"/>
      <w:szCs w:val="24"/>
    </w:rPr>
  </w:style>
  <w:style w:type="character" w:styleId="Nmerodepgina">
    <w:name w:val="page number"/>
    <w:rsid w:val="00ED2FE2"/>
    <w:rPr>
      <w:rFonts w:cs="Times New Roman"/>
    </w:rPr>
  </w:style>
  <w:style w:type="paragraph" w:customStyle="1" w:styleId="Heading">
    <w:name w:val="Heading"/>
    <w:basedOn w:val="Normal"/>
    <w:next w:val="Corpodetexto"/>
    <w:rsid w:val="00ED2FE2"/>
    <w:pPr>
      <w:keepNext/>
      <w:spacing w:before="240" w:after="120"/>
    </w:pPr>
    <w:rPr>
      <w:rFonts w:ascii="Liberation Sans" w:eastAsia="Noto Sans CJK SC Regular" w:hAnsi="Liberation Sans" w:cs="FreeSans"/>
      <w:sz w:val="28"/>
      <w:szCs w:val="28"/>
    </w:rPr>
  </w:style>
  <w:style w:type="paragraph" w:styleId="Corpodetexto">
    <w:name w:val="Body Text"/>
    <w:basedOn w:val="Normal"/>
    <w:link w:val="CorpodetextoChar"/>
    <w:rsid w:val="00ED2FE2"/>
    <w:pPr>
      <w:spacing w:after="140" w:line="288" w:lineRule="auto"/>
    </w:pPr>
  </w:style>
  <w:style w:type="paragraph" w:styleId="Lista">
    <w:name w:val="List"/>
    <w:basedOn w:val="Corpodetexto"/>
    <w:rsid w:val="00ED2FE2"/>
    <w:rPr>
      <w:rFonts w:cs="FreeSans"/>
    </w:rPr>
  </w:style>
  <w:style w:type="paragraph" w:styleId="Legenda">
    <w:name w:val="caption"/>
    <w:basedOn w:val="Normal"/>
    <w:qFormat/>
    <w:rsid w:val="00ED2FE2"/>
    <w:pPr>
      <w:suppressLineNumbers/>
      <w:spacing w:before="120" w:after="120"/>
    </w:pPr>
    <w:rPr>
      <w:rFonts w:cs="FreeSans"/>
      <w:i/>
      <w:iCs/>
    </w:rPr>
  </w:style>
  <w:style w:type="paragraph" w:customStyle="1" w:styleId="Index">
    <w:name w:val="Index"/>
    <w:basedOn w:val="Normal"/>
    <w:rsid w:val="00ED2FE2"/>
    <w:pPr>
      <w:suppressLineNumbers/>
    </w:pPr>
    <w:rPr>
      <w:rFonts w:cs="FreeSans"/>
    </w:rPr>
  </w:style>
  <w:style w:type="paragraph" w:styleId="NormalWeb">
    <w:name w:val="Normal (Web)"/>
    <w:basedOn w:val="Normal"/>
    <w:uiPriority w:val="99"/>
    <w:rsid w:val="00ED2FE2"/>
    <w:pPr>
      <w:spacing w:before="280" w:after="280"/>
    </w:pPr>
    <w:rPr>
      <w:color w:val="000080"/>
    </w:rPr>
  </w:style>
  <w:style w:type="paragraph" w:styleId="Textodecomentrio">
    <w:name w:val="annotation text"/>
    <w:basedOn w:val="Normal"/>
    <w:link w:val="TextodecomentrioChar1"/>
    <w:rsid w:val="00ED2FE2"/>
    <w:rPr>
      <w:sz w:val="20"/>
      <w:szCs w:val="20"/>
    </w:rPr>
  </w:style>
  <w:style w:type="paragraph" w:styleId="Cabealho">
    <w:name w:val="header"/>
    <w:basedOn w:val="Normal"/>
    <w:link w:val="CabealhoChar"/>
    <w:rsid w:val="00ED2FE2"/>
    <w:pPr>
      <w:tabs>
        <w:tab w:val="center" w:pos="4419"/>
        <w:tab w:val="right" w:pos="8838"/>
      </w:tabs>
    </w:pPr>
  </w:style>
  <w:style w:type="paragraph" w:styleId="Rodap">
    <w:name w:val="footer"/>
    <w:basedOn w:val="Normal"/>
    <w:link w:val="RodapChar1"/>
    <w:rsid w:val="00ED2FE2"/>
    <w:pPr>
      <w:tabs>
        <w:tab w:val="center" w:pos="4419"/>
        <w:tab w:val="right" w:pos="8838"/>
      </w:tabs>
    </w:pPr>
  </w:style>
  <w:style w:type="paragraph" w:styleId="Assuntodocomentrio">
    <w:name w:val="annotation subject"/>
    <w:basedOn w:val="Textodecomentrio"/>
    <w:next w:val="Textodecomentrio"/>
    <w:link w:val="AssuntodocomentrioChar1"/>
    <w:rsid w:val="00ED2FE2"/>
    <w:rPr>
      <w:b/>
      <w:bCs/>
    </w:rPr>
  </w:style>
  <w:style w:type="paragraph" w:styleId="Textodebalo">
    <w:name w:val="Balloon Text"/>
    <w:basedOn w:val="Normal"/>
    <w:link w:val="TextodebaloChar1"/>
    <w:rsid w:val="00ED2FE2"/>
    <w:rPr>
      <w:rFonts w:ascii="Tahoma" w:hAnsi="Tahoma" w:cs="Tahoma"/>
      <w:sz w:val="16"/>
      <w:szCs w:val="16"/>
    </w:rPr>
  </w:style>
  <w:style w:type="paragraph" w:customStyle="1" w:styleId="TableContents">
    <w:name w:val="Table Contents"/>
    <w:basedOn w:val="Normal"/>
    <w:rsid w:val="00ED2FE2"/>
    <w:pPr>
      <w:suppressLineNumbers/>
    </w:pPr>
  </w:style>
  <w:style w:type="paragraph" w:customStyle="1" w:styleId="TableHeading">
    <w:name w:val="Table Heading"/>
    <w:basedOn w:val="TableContents"/>
    <w:rsid w:val="00ED2FE2"/>
    <w:pPr>
      <w:jc w:val="center"/>
    </w:pPr>
    <w:rPr>
      <w:b/>
      <w:bCs/>
    </w:rPr>
  </w:style>
  <w:style w:type="character" w:styleId="Hyperlink">
    <w:name w:val="Hyperlink"/>
    <w:basedOn w:val="Fontepargpadro"/>
    <w:uiPriority w:val="99"/>
    <w:unhideWhenUsed/>
    <w:rsid w:val="4E29447A"/>
    <w:rPr>
      <w:color w:val="0000FF"/>
      <w:u w:val="single"/>
    </w:rPr>
  </w:style>
  <w:style w:type="character" w:styleId="MenoPendente">
    <w:name w:val="Unresolved Mention"/>
    <w:basedOn w:val="Fontepargpadro"/>
    <w:uiPriority w:val="99"/>
    <w:semiHidden/>
    <w:unhideWhenUsed/>
    <w:rsid w:val="00186B43"/>
    <w:rPr>
      <w:color w:val="605E5C"/>
      <w:shd w:val="clear" w:color="auto" w:fill="E1DFDD"/>
    </w:rPr>
  </w:style>
  <w:style w:type="paragraph" w:styleId="PargrafodaLista">
    <w:name w:val="List Paragraph"/>
    <w:basedOn w:val="Normal"/>
    <w:uiPriority w:val="34"/>
    <w:qFormat/>
    <w:rsid w:val="0086119D"/>
    <w:pPr>
      <w:ind w:left="720"/>
      <w:contextualSpacing/>
    </w:pPr>
  </w:style>
  <w:style w:type="character" w:customStyle="1" w:styleId="Ttulo2Char">
    <w:name w:val="Título 2 Char"/>
    <w:basedOn w:val="Fontepargpadro"/>
    <w:link w:val="Ttulo2"/>
    <w:uiPriority w:val="9"/>
    <w:rsid w:val="00DC7BC5"/>
    <w:rPr>
      <w:b/>
      <w:sz w:val="36"/>
      <w:szCs w:val="36"/>
    </w:rPr>
  </w:style>
  <w:style w:type="character" w:customStyle="1" w:styleId="Ttulo3Char">
    <w:name w:val="Título 3 Char"/>
    <w:basedOn w:val="Fontepargpadro"/>
    <w:link w:val="Ttulo3"/>
    <w:uiPriority w:val="9"/>
    <w:rsid w:val="00DC7BC5"/>
    <w:rPr>
      <w:b/>
      <w:sz w:val="28"/>
      <w:szCs w:val="28"/>
    </w:rPr>
  </w:style>
  <w:style w:type="character" w:customStyle="1" w:styleId="Ttulo4Char">
    <w:name w:val="Título 4 Char"/>
    <w:basedOn w:val="Fontepargpadro"/>
    <w:link w:val="Ttulo4"/>
    <w:uiPriority w:val="9"/>
    <w:semiHidden/>
    <w:rsid w:val="00DC7BC5"/>
    <w:rPr>
      <w:b/>
      <w:sz w:val="24"/>
      <w:szCs w:val="24"/>
    </w:rPr>
  </w:style>
  <w:style w:type="character" w:customStyle="1" w:styleId="Ttulo5Char">
    <w:name w:val="Título 5 Char"/>
    <w:basedOn w:val="Fontepargpadro"/>
    <w:link w:val="Ttulo5"/>
    <w:uiPriority w:val="9"/>
    <w:semiHidden/>
    <w:rsid w:val="00DC7BC5"/>
    <w:rPr>
      <w:b/>
      <w:sz w:val="22"/>
      <w:szCs w:val="22"/>
    </w:rPr>
  </w:style>
  <w:style w:type="character" w:customStyle="1" w:styleId="Ttulo6Char">
    <w:name w:val="Título 6 Char"/>
    <w:basedOn w:val="Fontepargpadro"/>
    <w:link w:val="Ttulo6"/>
    <w:uiPriority w:val="9"/>
    <w:semiHidden/>
    <w:rsid w:val="00DC7BC5"/>
    <w:rPr>
      <w:b/>
    </w:rPr>
  </w:style>
  <w:style w:type="numbering" w:customStyle="1" w:styleId="Semlista1">
    <w:name w:val="Sem lista1"/>
    <w:next w:val="Semlista"/>
    <w:uiPriority w:val="99"/>
    <w:semiHidden/>
    <w:unhideWhenUsed/>
    <w:rsid w:val="00DC7BC5"/>
  </w:style>
  <w:style w:type="character" w:customStyle="1" w:styleId="Ttulo1Char">
    <w:name w:val="Título 1 Char"/>
    <w:basedOn w:val="Fontepargpadro"/>
    <w:link w:val="Ttulo1"/>
    <w:uiPriority w:val="9"/>
    <w:rsid w:val="00DC7BC5"/>
    <w:rPr>
      <w:rFonts w:asciiTheme="majorHAnsi" w:eastAsiaTheme="majorEastAsia" w:hAnsiTheme="majorHAnsi" w:cstheme="majorBidi"/>
      <w:color w:val="365F91" w:themeColor="accent1" w:themeShade="BF"/>
      <w:sz w:val="40"/>
      <w:szCs w:val="40"/>
    </w:rPr>
  </w:style>
  <w:style w:type="table" w:customStyle="1" w:styleId="TableNormal">
    <w:name w:val="TableNormal"/>
    <w:rsid w:val="00DC7BC5"/>
    <w:pPr>
      <w:ind w:firstLine="709"/>
      <w:jc w:val="both"/>
    </w:pPr>
    <w:rPr>
      <w:sz w:val="24"/>
      <w:szCs w:val="24"/>
    </w:rPr>
    <w:tblPr>
      <w:tblCellMar>
        <w:top w:w="100" w:type="dxa"/>
        <w:left w:w="100" w:type="dxa"/>
        <w:bottom w:w="100" w:type="dxa"/>
        <w:right w:w="100" w:type="dxa"/>
      </w:tblCellMar>
    </w:tblPr>
  </w:style>
  <w:style w:type="paragraph" w:styleId="Ttulo">
    <w:name w:val="Title"/>
    <w:basedOn w:val="Normal"/>
    <w:next w:val="Normal"/>
    <w:link w:val="TtuloChar"/>
    <w:uiPriority w:val="10"/>
    <w:qFormat/>
    <w:rsid w:val="00DC7BC5"/>
    <w:pPr>
      <w:keepNext/>
      <w:keepLines/>
      <w:suppressAutoHyphens w:val="0"/>
      <w:spacing w:before="480" w:after="120"/>
      <w:ind w:firstLine="709"/>
      <w:jc w:val="both"/>
    </w:pPr>
    <w:rPr>
      <w:rFonts w:eastAsia="Times New Roman"/>
      <w:b/>
      <w:sz w:val="72"/>
      <w:szCs w:val="72"/>
    </w:rPr>
  </w:style>
  <w:style w:type="character" w:customStyle="1" w:styleId="TtuloChar">
    <w:name w:val="Título Char"/>
    <w:basedOn w:val="Fontepargpadro"/>
    <w:link w:val="Ttulo"/>
    <w:uiPriority w:val="10"/>
    <w:rsid w:val="00DC7BC5"/>
    <w:rPr>
      <w:b/>
      <w:sz w:val="72"/>
      <w:szCs w:val="72"/>
    </w:rPr>
  </w:style>
  <w:style w:type="character" w:customStyle="1" w:styleId="CorpodetextoChar">
    <w:name w:val="Corpo de texto Char"/>
    <w:basedOn w:val="Fontepargpadro"/>
    <w:link w:val="Corpodetexto"/>
    <w:rsid w:val="00DC7BC5"/>
    <w:rPr>
      <w:rFonts w:eastAsia="SimSun"/>
      <w:sz w:val="24"/>
      <w:szCs w:val="24"/>
    </w:rPr>
  </w:style>
  <w:style w:type="character" w:customStyle="1" w:styleId="TextodecomentrioChar1">
    <w:name w:val="Texto de comentário Char1"/>
    <w:basedOn w:val="Fontepargpadro"/>
    <w:link w:val="Textodecomentrio"/>
    <w:rsid w:val="00DC7BC5"/>
    <w:rPr>
      <w:rFonts w:eastAsia="SimSun"/>
    </w:rPr>
  </w:style>
  <w:style w:type="character" w:customStyle="1" w:styleId="CabealhoChar">
    <w:name w:val="Cabeçalho Char"/>
    <w:basedOn w:val="Fontepargpadro"/>
    <w:link w:val="Cabealho"/>
    <w:rsid w:val="00DC7BC5"/>
    <w:rPr>
      <w:rFonts w:eastAsia="SimSun"/>
      <w:sz w:val="24"/>
      <w:szCs w:val="24"/>
    </w:rPr>
  </w:style>
  <w:style w:type="character" w:customStyle="1" w:styleId="RodapChar1">
    <w:name w:val="Rodapé Char1"/>
    <w:basedOn w:val="Fontepargpadro"/>
    <w:link w:val="Rodap"/>
    <w:rsid w:val="00DC7BC5"/>
    <w:rPr>
      <w:rFonts w:eastAsia="SimSun"/>
      <w:sz w:val="24"/>
      <w:szCs w:val="24"/>
    </w:rPr>
  </w:style>
  <w:style w:type="character" w:customStyle="1" w:styleId="AssuntodocomentrioChar1">
    <w:name w:val="Assunto do comentário Char1"/>
    <w:basedOn w:val="TextodecomentrioChar1"/>
    <w:link w:val="Assuntodocomentrio"/>
    <w:rsid w:val="00DC7BC5"/>
    <w:rPr>
      <w:rFonts w:eastAsia="SimSun"/>
      <w:b/>
      <w:bCs/>
    </w:rPr>
  </w:style>
  <w:style w:type="character" w:customStyle="1" w:styleId="TextodebaloChar1">
    <w:name w:val="Texto de balão Char1"/>
    <w:basedOn w:val="Fontepargpadro"/>
    <w:link w:val="Textodebalo"/>
    <w:rsid w:val="00DC7BC5"/>
    <w:rPr>
      <w:rFonts w:ascii="Tahoma" w:eastAsia="SimSun" w:hAnsi="Tahoma" w:cs="Tahoma"/>
      <w:sz w:val="16"/>
      <w:szCs w:val="16"/>
    </w:rPr>
  </w:style>
  <w:style w:type="table" w:styleId="Tabelacomgrade">
    <w:name w:val="Table Grid"/>
    <w:basedOn w:val="Tabelanormal"/>
    <w:uiPriority w:val="59"/>
    <w:rsid w:val="00DC7BC5"/>
    <w:pPr>
      <w:ind w:firstLine="709"/>
      <w:jc w:val="both"/>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rte">
    <w:name w:val="Strong"/>
    <w:basedOn w:val="Fontepargpadro"/>
    <w:uiPriority w:val="22"/>
    <w:qFormat/>
    <w:rsid w:val="00DC7BC5"/>
    <w:rPr>
      <w:b/>
      <w:bCs/>
    </w:rPr>
  </w:style>
  <w:style w:type="paragraph" w:styleId="Subttulo">
    <w:name w:val="Subtitle"/>
    <w:basedOn w:val="Normal"/>
    <w:next w:val="Normal"/>
    <w:link w:val="SubttuloChar"/>
    <w:uiPriority w:val="11"/>
    <w:qFormat/>
    <w:rsid w:val="00DC7BC5"/>
    <w:pPr>
      <w:keepNext/>
      <w:keepLines/>
      <w:suppressAutoHyphens w:val="0"/>
      <w:spacing w:before="360" w:after="80"/>
      <w:ind w:firstLine="709"/>
      <w:jc w:val="both"/>
    </w:pPr>
    <w:rPr>
      <w:rFonts w:ascii="Georgia" w:eastAsia="Georgia" w:hAnsi="Georgia" w:cs="Georgia"/>
      <w:i/>
      <w:color w:val="666666"/>
      <w:sz w:val="48"/>
      <w:szCs w:val="48"/>
    </w:rPr>
  </w:style>
  <w:style w:type="character" w:customStyle="1" w:styleId="SubttuloChar">
    <w:name w:val="Subtítulo Char"/>
    <w:basedOn w:val="Fontepargpadro"/>
    <w:link w:val="Subttulo"/>
    <w:uiPriority w:val="11"/>
    <w:rsid w:val="00DC7BC5"/>
    <w:rPr>
      <w:rFonts w:ascii="Georgia" w:eastAsia="Georgia" w:hAnsi="Georgia" w:cs="Georgia"/>
      <w:i/>
      <w:color w:val="666666"/>
      <w:sz w:val="48"/>
      <w:szCs w:val="48"/>
    </w:rPr>
  </w:style>
  <w:style w:type="table" w:customStyle="1" w:styleId="6">
    <w:name w:val="6"/>
    <w:basedOn w:val="TableNormal"/>
    <w:rsid w:val="00DC7BC5"/>
    <w:tblPr>
      <w:tblStyleRowBandSize w:val="1"/>
      <w:tblStyleColBandSize w:val="1"/>
      <w:tblCellMar>
        <w:top w:w="0" w:type="dxa"/>
        <w:left w:w="115" w:type="dxa"/>
        <w:bottom w:w="0" w:type="dxa"/>
        <w:right w:w="115" w:type="dxa"/>
      </w:tblCellMar>
    </w:tblPr>
  </w:style>
  <w:style w:type="table" w:customStyle="1" w:styleId="5">
    <w:name w:val="5"/>
    <w:basedOn w:val="TableNormal"/>
    <w:rsid w:val="00DC7BC5"/>
    <w:tblPr>
      <w:tblStyleRowBandSize w:val="1"/>
      <w:tblStyleColBandSize w:val="1"/>
      <w:tblCellMar>
        <w:top w:w="0" w:type="dxa"/>
        <w:left w:w="115" w:type="dxa"/>
        <w:bottom w:w="0" w:type="dxa"/>
        <w:right w:w="115" w:type="dxa"/>
      </w:tblCellMar>
    </w:tblPr>
  </w:style>
  <w:style w:type="table" w:customStyle="1" w:styleId="4">
    <w:name w:val="4"/>
    <w:basedOn w:val="TableNormal"/>
    <w:rsid w:val="00DC7BC5"/>
    <w:rPr>
      <w:rFonts w:ascii="Calibri" w:eastAsia="Calibri" w:hAnsi="Calibri" w:cs="Calibri"/>
      <w:sz w:val="22"/>
      <w:szCs w:val="22"/>
    </w:rPr>
    <w:tblPr>
      <w:tblStyleRowBandSize w:val="1"/>
      <w:tblStyleColBandSize w:val="1"/>
      <w:tblCellMar>
        <w:top w:w="0" w:type="dxa"/>
        <w:left w:w="108" w:type="dxa"/>
        <w:bottom w:w="0" w:type="dxa"/>
        <w:right w:w="108" w:type="dxa"/>
      </w:tblCellMar>
    </w:tblPr>
  </w:style>
  <w:style w:type="table" w:customStyle="1" w:styleId="3">
    <w:name w:val="3"/>
    <w:basedOn w:val="TableNormal"/>
    <w:rsid w:val="00DC7BC5"/>
    <w:tblPr>
      <w:tblStyleRowBandSize w:val="1"/>
      <w:tblStyleColBandSize w:val="1"/>
      <w:tblCellMar>
        <w:top w:w="0" w:type="dxa"/>
        <w:left w:w="70" w:type="dxa"/>
        <w:bottom w:w="0" w:type="dxa"/>
        <w:right w:w="70" w:type="dxa"/>
      </w:tblCellMar>
    </w:tblPr>
  </w:style>
  <w:style w:type="table" w:customStyle="1" w:styleId="2">
    <w:name w:val="2"/>
    <w:basedOn w:val="TableNormal"/>
    <w:rsid w:val="00DC7BC5"/>
    <w:tblPr>
      <w:tblStyleRowBandSize w:val="1"/>
      <w:tblStyleColBandSize w:val="1"/>
      <w:tblCellMar>
        <w:top w:w="0" w:type="dxa"/>
        <w:left w:w="70" w:type="dxa"/>
        <w:bottom w:w="0" w:type="dxa"/>
        <w:right w:w="70" w:type="dxa"/>
      </w:tblCellMar>
    </w:tblPr>
  </w:style>
  <w:style w:type="table" w:customStyle="1" w:styleId="1">
    <w:name w:val="1"/>
    <w:basedOn w:val="TableNormal"/>
    <w:rsid w:val="00DC7BC5"/>
    <w:tblPr>
      <w:tblStyleRowBandSize w:val="1"/>
      <w:tblStyleColBandSize w:val="1"/>
      <w:tblCellMar>
        <w:top w:w="0" w:type="dxa"/>
        <w:left w:w="70" w:type="dxa"/>
        <w:bottom w:w="0" w:type="dxa"/>
        <w:right w:w="70" w:type="dxa"/>
      </w:tblCellMar>
    </w:tblPr>
  </w:style>
  <w:style w:type="paragraph" w:styleId="Pr-formataoHTML">
    <w:name w:val="HTML Preformatted"/>
    <w:basedOn w:val="Normal"/>
    <w:link w:val="Pr-formataoHTMLChar"/>
    <w:uiPriority w:val="99"/>
    <w:semiHidden/>
    <w:unhideWhenUsed/>
    <w:rsid w:val="00DC7BC5"/>
    <w:pPr>
      <w:suppressAutoHyphens w:val="0"/>
      <w:ind w:firstLine="709"/>
      <w:jc w:val="both"/>
    </w:pPr>
    <w:rPr>
      <w:rFonts w:ascii="Consolas" w:eastAsia="Times New Roman" w:hAnsi="Consolas"/>
      <w:sz w:val="20"/>
      <w:szCs w:val="20"/>
    </w:rPr>
  </w:style>
  <w:style w:type="character" w:customStyle="1" w:styleId="Pr-formataoHTMLChar">
    <w:name w:val="Pré-formatação HTML Char"/>
    <w:basedOn w:val="Fontepargpadro"/>
    <w:link w:val="Pr-formataoHTML"/>
    <w:uiPriority w:val="99"/>
    <w:semiHidden/>
    <w:rsid w:val="00DC7BC5"/>
    <w:rPr>
      <w:rFonts w:ascii="Consolas" w:hAnsi="Consolas"/>
    </w:rPr>
  </w:style>
  <w:style w:type="character" w:customStyle="1" w:styleId="MenoPendente1">
    <w:name w:val="Menção Pendente1"/>
    <w:basedOn w:val="Fontepargpadro"/>
    <w:uiPriority w:val="99"/>
    <w:semiHidden/>
    <w:unhideWhenUsed/>
    <w:rsid w:val="00DC7BC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hyperlink" Target="https://ayanrafael.com/wp-content/uploads/2011/08/gil-a-c-mc3a9todos-e-tc3a9cnicas-de-pesquisa-social.pdf" TargetMode="External"/><Relationship Id="rId18" Type="http://schemas.openxmlformats.org/officeDocument/2006/relationships/hyperlink" Target="https://www.redalyc.org/journal/5707/570776479003/570776479003.pdf" TargetMode="External"/><Relationship Id="rId26" Type="http://schemas.openxmlformats.org/officeDocument/2006/relationships/hyperlink" Target="https://coodes.upr.edu.cu/index.php/coodes/article/view/823.Acesso%20em%20maio%202025" TargetMode="External"/><Relationship Id="rId3" Type="http://schemas.openxmlformats.org/officeDocument/2006/relationships/settings" Target="settings.xml"/><Relationship Id="rId21" Type="http://schemas.openxmlformats.org/officeDocument/2006/relationships/hyperlink" Target="https://remunom.ojsbr.com/multidisciplinar/article/view/3532" TargetMode="External"/><Relationship Id="rId7" Type="http://schemas.openxmlformats.org/officeDocument/2006/relationships/image" Target="media/image1.png"/><Relationship Id="rId12" Type="http://schemas.openxmlformats.org/officeDocument/2006/relationships/hyperlink" Target="https://www.proquest.com/openview/af5bc0a209f7d68ce650ef9c0014168b/1?pq-origsite=gscholar&amp;cbl=4879737" TargetMode="External"/><Relationship Id="rId17" Type="http://schemas.openxmlformats.org/officeDocument/2006/relationships/hyperlink" Target="https://doi.org/10.1590/ce.v28i0.87837" TargetMode="External"/><Relationship Id="rId25" Type="http://schemas.openxmlformats.org/officeDocument/2006/relationships/hyperlink" Target="https://dialnet.unirioja.es/servlet/articulo?codigo=9255262" TargetMode="External"/><Relationship Id="rId2" Type="http://schemas.openxmlformats.org/officeDocument/2006/relationships/styles" Target="styles.xml"/><Relationship Id="rId16" Type="http://schemas.openxmlformats.org/officeDocument/2006/relationships/hyperlink" Target="https://dialnet.unirioja.es/servlet/articulo?codigo=9753853" TargetMode="External"/><Relationship Id="rId20" Type="http://schemas.openxmlformats.org/officeDocument/2006/relationships/hyperlink" Target="https://remunom.ojsbr.com/multidisciplinar/article/view/3526" TargetMode="Externa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dfs.semanticscholar.org/7fe0/7faa7bed1c0ab8b0db570804c513bc72e007.pdf" TargetMode="External"/><Relationship Id="rId24" Type="http://schemas.openxmlformats.org/officeDocument/2006/relationships/hyperlink" Target="https://juslaboris.tst.jus.br/handle/20.500.12178/218618" TargetMode="External"/><Relationship Id="rId5" Type="http://schemas.openxmlformats.org/officeDocument/2006/relationships/footnotes" Target="footnotes.xml"/><Relationship Id="rId15" Type="http://schemas.openxmlformats.org/officeDocument/2006/relationships/hyperlink" Target="https://psycnet.apa.org/fulltext/1943-03751-001.pdf" TargetMode="External"/><Relationship Id="rId23" Type="http://schemas.openxmlformats.org/officeDocument/2006/relationships/hyperlink" Target="https://repositorio.unisc.br/jspui/handle/11624/3503" TargetMode="External"/><Relationship Id="rId28" Type="http://schemas.openxmlformats.org/officeDocument/2006/relationships/header" Target="header1.xml"/><Relationship Id="rId10" Type="http://schemas.openxmlformats.org/officeDocument/2006/relationships/hyperlink" Target="https://coodes.upr.edu.cu/index.php/coodes/article/view/823.%20Acesso%20em%20maio%202025" TargetMode="External"/><Relationship Id="rId19" Type="http://schemas.openxmlformats.org/officeDocument/2006/relationships/hyperlink" Target="https://revistas.fucamp.edu.br/index.php/getec/article/view/785"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repositorio.pgsscogna.com.br/bitstream/123456789/51430/1/JOAQUIM_HENRIQUE_DE_SOUZA_ARAUJO" TargetMode="External"/><Relationship Id="rId14" Type="http://schemas.openxmlformats.org/officeDocument/2006/relationships/hyperlink" Target="https://doi.org/10.3390/su16052198" TargetMode="External"/><Relationship Id="rId22" Type="http://schemas.openxmlformats.org/officeDocument/2006/relationships/hyperlink" Target="http://scielo.senescyt.gob.ec/scielo.php?script=sci_arttext&amp;pid=S1390-86182021000100041" TargetMode="External"/><Relationship Id="rId27" Type="http://schemas.openxmlformats.org/officeDocument/2006/relationships/hyperlink" Target="https://pepsic.bvsalud.org/scielo.php?script=sci_arttext&amp;pid=S1984-66572020000300005" TargetMode="External"/><Relationship Id="rId30"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319</TotalTime>
  <Pages>31</Pages>
  <Words>13648</Words>
  <Characters>83254</Characters>
  <Application>Microsoft Office Word</Application>
  <DocSecurity>0</DocSecurity>
  <Lines>1513</Lines>
  <Paragraphs>392</Paragraphs>
  <ScaleCrop>false</ScaleCrop>
  <HeadingPairs>
    <vt:vector size="2" baseType="variant">
      <vt:variant>
        <vt:lpstr>Título</vt:lpstr>
      </vt:variant>
      <vt:variant>
        <vt:i4>1</vt:i4>
      </vt:variant>
    </vt:vector>
  </HeadingPairs>
  <TitlesOfParts>
    <vt:vector size="1" baseType="lpstr">
      <vt:lpstr>Nome 1º autor, e-mail, instituição</vt:lpstr>
    </vt:vector>
  </TitlesOfParts>
  <Company/>
  <LinksUpToDate>false</LinksUpToDate>
  <CharactersWithSpaces>96510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Nome 1º autor, e-mail, instituição</dc:title>
  <dc:creator>FGVSP-Eaesp</dc:creator>
  <cp:lastModifiedBy>Ana Priscila da Silva Batista</cp:lastModifiedBy>
  <cp:revision>35</cp:revision>
  <cp:lastPrinted>2026-01-05T17:29:00Z</cp:lastPrinted>
  <dcterms:created xsi:type="dcterms:W3CDTF">2026-01-14T15:03:00Z</dcterms:created>
  <dcterms:modified xsi:type="dcterms:W3CDTF">2026-01-22T00:03:00Z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1033-10.1.0.5672</vt:lpwstr>
  </property>
</Properties>
</file>